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ED22" w14:textId="77777777" w:rsidR="00F46E4B" w:rsidRPr="00705453" w:rsidRDefault="00F46E4B" w:rsidP="00F46E4B">
      <w:pPr>
        <w:jc w:val="center"/>
        <w:rPr>
          <w:b/>
          <w:bCs/>
        </w:rPr>
      </w:pPr>
      <w:r w:rsidRPr="00705453">
        <w:rPr>
          <w:b/>
          <w:bCs/>
        </w:rPr>
        <w:t>South West Wales Corporate Joint Committee</w:t>
      </w:r>
    </w:p>
    <w:p w14:paraId="5013D923" w14:textId="77777777" w:rsidR="00F46E4B" w:rsidRPr="00705453" w:rsidRDefault="00F46E4B" w:rsidP="00F46E4B">
      <w:pPr>
        <w:jc w:val="center"/>
        <w:rPr>
          <w:b/>
          <w:bCs/>
        </w:rPr>
      </w:pPr>
      <w:r w:rsidRPr="00705453">
        <w:rPr>
          <w:b/>
          <w:bCs/>
        </w:rPr>
        <w:t>Welsh Language Standards Annual Report</w:t>
      </w:r>
    </w:p>
    <w:p w14:paraId="247DFEDD" w14:textId="453A0195" w:rsidR="00F46E4B" w:rsidRDefault="00705609" w:rsidP="00F46E4B">
      <w:pPr>
        <w:jc w:val="center"/>
        <w:rPr>
          <w:b/>
          <w:bCs/>
        </w:rPr>
      </w:pPr>
      <w:r>
        <w:rPr>
          <w:b/>
          <w:bCs/>
        </w:rPr>
        <w:t>30</w:t>
      </w:r>
      <w:r w:rsidRPr="00705609">
        <w:rPr>
          <w:b/>
          <w:bCs/>
          <w:vertAlign w:val="superscript"/>
        </w:rPr>
        <w:t>th</w:t>
      </w:r>
      <w:r>
        <w:rPr>
          <w:b/>
          <w:bCs/>
        </w:rPr>
        <w:t xml:space="preserve"> October 2024</w:t>
      </w:r>
      <w:r w:rsidR="00F46E4B" w:rsidRPr="00705453">
        <w:rPr>
          <w:b/>
          <w:bCs/>
        </w:rPr>
        <w:t xml:space="preserve"> to 31</w:t>
      </w:r>
      <w:r w:rsidR="00F46E4B" w:rsidRPr="00705453">
        <w:rPr>
          <w:b/>
          <w:bCs/>
          <w:vertAlign w:val="superscript"/>
        </w:rPr>
        <w:t>st</w:t>
      </w:r>
      <w:r w:rsidR="00F46E4B" w:rsidRPr="00705453">
        <w:rPr>
          <w:b/>
          <w:bCs/>
        </w:rPr>
        <w:t xml:space="preserve"> March 2025</w:t>
      </w:r>
    </w:p>
    <w:p w14:paraId="10A73463" w14:textId="77777777" w:rsidR="00F46E4B" w:rsidRDefault="00F46E4B" w:rsidP="00F46E4B">
      <w:pPr>
        <w:rPr>
          <w:b/>
          <w:bCs/>
        </w:rPr>
      </w:pPr>
      <w:r>
        <w:rPr>
          <w:b/>
          <w:bCs/>
        </w:rPr>
        <w:t>Introduction</w:t>
      </w:r>
    </w:p>
    <w:p w14:paraId="7991741B" w14:textId="593D1604" w:rsidR="00F46E4B" w:rsidRDefault="00F46E4B" w:rsidP="00F46E4B">
      <w:r>
        <w:t xml:space="preserve">South West Wales Corporate Joint Committee (SWWCJC) received its Compliance Notice from the Welsh Language Commissioner on </w:t>
      </w:r>
      <w:r w:rsidR="00705609">
        <w:t>24</w:t>
      </w:r>
      <w:r w:rsidR="00705609" w:rsidRPr="00705609">
        <w:rPr>
          <w:vertAlign w:val="superscript"/>
        </w:rPr>
        <w:t>th</w:t>
      </w:r>
      <w:r w:rsidR="00705609">
        <w:t xml:space="preserve"> April 2024</w:t>
      </w:r>
      <w:r>
        <w:t xml:space="preserve"> </w:t>
      </w:r>
    </w:p>
    <w:p w14:paraId="5C202E36" w14:textId="77777777" w:rsidR="00F46E4B" w:rsidRDefault="00F46E4B" w:rsidP="00F46E4B">
      <w:r w:rsidRPr="00705453">
        <w:t>The Notice detailed SWWCJC’s duty to meet the standards set out in the Welsh Language</w:t>
      </w:r>
      <w:r w:rsidRPr="00705453">
        <w:rPr>
          <w:spacing w:val="-2"/>
        </w:rPr>
        <w:t xml:space="preserve"> </w:t>
      </w:r>
      <w:r w:rsidRPr="00705453">
        <w:t>Standards</w:t>
      </w:r>
      <w:r w:rsidRPr="00705453">
        <w:rPr>
          <w:spacing w:val="-2"/>
        </w:rPr>
        <w:t xml:space="preserve"> </w:t>
      </w:r>
      <w:r w:rsidRPr="00705453">
        <w:t>(No.</w:t>
      </w:r>
      <w:r w:rsidRPr="00705453">
        <w:rPr>
          <w:spacing w:val="-2"/>
        </w:rPr>
        <w:t xml:space="preserve"> </w:t>
      </w:r>
      <w:r w:rsidRPr="00705453">
        <w:t>1)</w:t>
      </w:r>
      <w:r w:rsidRPr="00705453">
        <w:rPr>
          <w:spacing w:val="-2"/>
        </w:rPr>
        <w:t xml:space="preserve"> </w:t>
      </w:r>
      <w:r w:rsidRPr="00705453">
        <w:t>Regulations</w:t>
      </w:r>
      <w:r w:rsidRPr="00705453">
        <w:rPr>
          <w:spacing w:val="-2"/>
        </w:rPr>
        <w:t xml:space="preserve"> </w:t>
      </w:r>
      <w:r w:rsidRPr="00705453">
        <w:t>2015 relating</w:t>
      </w:r>
      <w:r w:rsidRPr="00705453">
        <w:rPr>
          <w:spacing w:val="-2"/>
        </w:rPr>
        <w:t xml:space="preserve"> </w:t>
      </w:r>
      <w:r w:rsidRPr="00705453">
        <w:t>to</w:t>
      </w:r>
      <w:r w:rsidRPr="00705453">
        <w:rPr>
          <w:spacing w:val="-3"/>
        </w:rPr>
        <w:t xml:space="preserve"> </w:t>
      </w:r>
      <w:r w:rsidRPr="00705453">
        <w:t>the</w:t>
      </w:r>
      <w:r w:rsidRPr="00705453">
        <w:rPr>
          <w:spacing w:val="-2"/>
        </w:rPr>
        <w:t xml:space="preserve"> </w:t>
      </w:r>
      <w:r w:rsidRPr="00705453">
        <w:t>Welsh</w:t>
      </w:r>
      <w:r w:rsidRPr="00705453">
        <w:rPr>
          <w:spacing w:val="-2"/>
        </w:rPr>
        <w:t xml:space="preserve"> </w:t>
      </w:r>
      <w:r w:rsidRPr="00705453">
        <w:t>language,</w:t>
      </w:r>
      <w:r w:rsidRPr="00705453">
        <w:rPr>
          <w:spacing w:val="-2"/>
        </w:rPr>
        <w:t xml:space="preserve"> </w:t>
      </w:r>
      <w:r w:rsidRPr="00705453">
        <w:t>which</w:t>
      </w:r>
      <w:r w:rsidRPr="00705453">
        <w:rPr>
          <w:spacing w:val="-2"/>
        </w:rPr>
        <w:t xml:space="preserve"> </w:t>
      </w:r>
      <w:r w:rsidRPr="00705453">
        <w:t>were determined by the Welsh Government under the Welsh Language (Wales) Measure 2011</w:t>
      </w:r>
      <w:r>
        <w:t>.</w:t>
      </w:r>
    </w:p>
    <w:p w14:paraId="51C48DF8" w14:textId="77777777" w:rsidR="00F46E4B" w:rsidRDefault="00F46E4B" w:rsidP="00F46E4B">
      <w:pPr>
        <w:widowControl w:val="0"/>
        <w:tabs>
          <w:tab w:val="left" w:pos="1103"/>
        </w:tabs>
        <w:autoSpaceDE w:val="0"/>
        <w:autoSpaceDN w:val="0"/>
        <w:spacing w:after="0" w:line="283" w:lineRule="auto"/>
        <w:ind w:right="516"/>
      </w:pPr>
      <w:r>
        <w:t>SWWCJC is committed to the principles enshrined in the Welsh Language (Wales) Measure 2011, that</w:t>
      </w:r>
      <w:r w:rsidRPr="00705453">
        <w:rPr>
          <w:spacing w:val="-3"/>
        </w:rPr>
        <w:t xml:space="preserve"> </w:t>
      </w:r>
      <w:r>
        <w:t>the</w:t>
      </w:r>
      <w:r w:rsidRPr="00705453">
        <w:rPr>
          <w:spacing w:val="-3"/>
        </w:rPr>
        <w:t xml:space="preserve"> </w:t>
      </w:r>
      <w:r>
        <w:t>Welsh</w:t>
      </w:r>
      <w:r w:rsidRPr="00705453">
        <w:rPr>
          <w:spacing w:val="-3"/>
        </w:rPr>
        <w:t xml:space="preserve"> </w:t>
      </w:r>
      <w:r>
        <w:t>language</w:t>
      </w:r>
      <w:r w:rsidRPr="00705453">
        <w:rPr>
          <w:spacing w:val="-4"/>
        </w:rPr>
        <w:t xml:space="preserve"> </w:t>
      </w:r>
      <w:r>
        <w:t>should</w:t>
      </w:r>
      <w:r w:rsidRPr="00705453">
        <w:rPr>
          <w:spacing w:val="-3"/>
        </w:rPr>
        <w:t xml:space="preserve"> </w:t>
      </w:r>
      <w:r>
        <w:t>be</w:t>
      </w:r>
      <w:r w:rsidRPr="00705453">
        <w:rPr>
          <w:spacing w:val="-3"/>
        </w:rPr>
        <w:t xml:space="preserve"> </w:t>
      </w:r>
      <w:r>
        <w:t>treated</w:t>
      </w:r>
      <w:r w:rsidRPr="00705453">
        <w:rPr>
          <w:spacing w:val="-3"/>
        </w:rPr>
        <w:t xml:space="preserve"> </w:t>
      </w:r>
      <w:r>
        <w:t>no</w:t>
      </w:r>
      <w:r w:rsidRPr="00705453">
        <w:rPr>
          <w:spacing w:val="-3"/>
        </w:rPr>
        <w:t xml:space="preserve"> </w:t>
      </w:r>
      <w:r>
        <w:t>less</w:t>
      </w:r>
      <w:r w:rsidRPr="00705453">
        <w:rPr>
          <w:spacing w:val="-3"/>
        </w:rPr>
        <w:t xml:space="preserve"> </w:t>
      </w:r>
      <w:r>
        <w:t>favourably</w:t>
      </w:r>
      <w:r w:rsidRPr="00705453">
        <w:rPr>
          <w:spacing w:val="-4"/>
        </w:rPr>
        <w:t xml:space="preserve"> </w:t>
      </w:r>
      <w:r>
        <w:t>in</w:t>
      </w:r>
      <w:r w:rsidRPr="00705453">
        <w:rPr>
          <w:spacing w:val="-3"/>
        </w:rPr>
        <w:t xml:space="preserve"> </w:t>
      </w:r>
      <w:r>
        <w:t>English</w:t>
      </w:r>
      <w:r w:rsidRPr="00705453">
        <w:rPr>
          <w:spacing w:val="-4"/>
        </w:rPr>
        <w:t xml:space="preserve"> </w:t>
      </w:r>
      <w:r>
        <w:t>in</w:t>
      </w:r>
      <w:r w:rsidRPr="00705453">
        <w:rPr>
          <w:spacing w:val="-3"/>
        </w:rPr>
        <w:t xml:space="preserve"> </w:t>
      </w:r>
      <w:r>
        <w:t>public</w:t>
      </w:r>
      <w:r w:rsidRPr="00705453">
        <w:rPr>
          <w:spacing w:val="-2"/>
        </w:rPr>
        <w:t xml:space="preserve"> </w:t>
      </w:r>
      <w:r>
        <w:t>life</w:t>
      </w:r>
      <w:r w:rsidRPr="00705453">
        <w:rPr>
          <w:spacing w:val="-3"/>
        </w:rPr>
        <w:t xml:space="preserve"> </w:t>
      </w:r>
      <w:r>
        <w:t>in</w:t>
      </w:r>
      <w:r w:rsidRPr="00705453">
        <w:rPr>
          <w:spacing w:val="-3"/>
        </w:rPr>
        <w:t xml:space="preserve"> </w:t>
      </w:r>
      <w:r>
        <w:t>Wales, and that people in Wales</w:t>
      </w:r>
      <w:r w:rsidRPr="00705453">
        <w:rPr>
          <w:spacing w:val="-1"/>
        </w:rPr>
        <w:t xml:space="preserve"> </w:t>
      </w:r>
      <w:r>
        <w:t>should be able to live their lives through the medium</w:t>
      </w:r>
      <w:r w:rsidRPr="00705453">
        <w:rPr>
          <w:spacing w:val="-1"/>
        </w:rPr>
        <w:t xml:space="preserve"> </w:t>
      </w:r>
      <w:r>
        <w:t xml:space="preserve">of Welsh if they choose to do so. We share and support the visions of the 4 local authorities of the South West Wales Region and Pembrokeshire National Park Authority </w:t>
      </w:r>
      <w:proofErr w:type="spellStart"/>
      <w:r>
        <w:t>Bannau</w:t>
      </w:r>
      <w:proofErr w:type="spellEnd"/>
      <w:r>
        <w:t xml:space="preserve"> Brycheiniog National Park Authority, whose leaders are members of the corporate joint committee, and who each have their own Welsh Language Promotional Strategies. SWWCJC’s work in the fields of strategic development planning, regional transport planning, and economic well-being will assist in creating the regional infrastructure and socio- economic conditions that will contribute to the success of each authority’s strategy to promote the language in their own geographic areas</w:t>
      </w:r>
    </w:p>
    <w:p w14:paraId="6F2A611A" w14:textId="77777777" w:rsidR="00F46E4B" w:rsidRDefault="00F46E4B" w:rsidP="00F46E4B">
      <w:pPr>
        <w:widowControl w:val="0"/>
        <w:tabs>
          <w:tab w:val="left" w:pos="1103"/>
        </w:tabs>
        <w:autoSpaceDE w:val="0"/>
        <w:autoSpaceDN w:val="0"/>
        <w:spacing w:after="0" w:line="283" w:lineRule="auto"/>
        <w:ind w:right="516"/>
      </w:pPr>
    </w:p>
    <w:p w14:paraId="65CA8ED8" w14:textId="7C87573B" w:rsidR="00F46E4B" w:rsidRPr="00F46E4B" w:rsidRDefault="00F46E4B" w:rsidP="00F46E4B">
      <w:pPr>
        <w:widowControl w:val="0"/>
        <w:tabs>
          <w:tab w:val="left" w:pos="1103"/>
        </w:tabs>
        <w:autoSpaceDE w:val="0"/>
        <w:autoSpaceDN w:val="0"/>
        <w:spacing w:after="0" w:line="283" w:lineRule="auto"/>
        <w:ind w:right="516"/>
      </w:pPr>
      <w:r w:rsidRPr="00F46E4B">
        <w:t>This</w:t>
      </w:r>
      <w:r w:rsidRPr="00F46E4B">
        <w:rPr>
          <w:spacing w:val="-3"/>
        </w:rPr>
        <w:t xml:space="preserve"> </w:t>
      </w:r>
      <w:r w:rsidRPr="00F46E4B">
        <w:t>also</w:t>
      </w:r>
      <w:r w:rsidRPr="00F46E4B">
        <w:rPr>
          <w:spacing w:val="-4"/>
        </w:rPr>
        <w:t xml:space="preserve"> </w:t>
      </w:r>
      <w:r w:rsidRPr="00F46E4B">
        <w:t>aligns</w:t>
      </w:r>
      <w:r w:rsidRPr="00F46E4B">
        <w:rPr>
          <w:spacing w:val="-3"/>
        </w:rPr>
        <w:t xml:space="preserve"> </w:t>
      </w:r>
      <w:r w:rsidRPr="00F46E4B">
        <w:t>with</w:t>
      </w:r>
      <w:r w:rsidRPr="00F46E4B">
        <w:rPr>
          <w:spacing w:val="-3"/>
        </w:rPr>
        <w:t xml:space="preserve"> </w:t>
      </w:r>
      <w:r w:rsidRPr="00F46E4B">
        <w:t>the</w:t>
      </w:r>
      <w:r w:rsidRPr="00F46E4B">
        <w:rPr>
          <w:spacing w:val="-4"/>
        </w:rPr>
        <w:t xml:space="preserve"> </w:t>
      </w:r>
      <w:r w:rsidRPr="00F46E4B">
        <w:t>well-being</w:t>
      </w:r>
      <w:r w:rsidRPr="00F46E4B">
        <w:rPr>
          <w:spacing w:val="-4"/>
        </w:rPr>
        <w:t xml:space="preserve"> </w:t>
      </w:r>
      <w:r w:rsidRPr="00F46E4B">
        <w:t>goals</w:t>
      </w:r>
      <w:r w:rsidRPr="00F46E4B">
        <w:rPr>
          <w:spacing w:val="-2"/>
        </w:rPr>
        <w:t xml:space="preserve"> </w:t>
      </w:r>
      <w:r w:rsidRPr="00F46E4B">
        <w:t>of</w:t>
      </w:r>
      <w:r w:rsidRPr="00F46E4B">
        <w:rPr>
          <w:spacing w:val="-3"/>
        </w:rPr>
        <w:t xml:space="preserve"> </w:t>
      </w:r>
      <w:r w:rsidRPr="00F46E4B">
        <w:t>the</w:t>
      </w:r>
      <w:r w:rsidRPr="00F46E4B">
        <w:rPr>
          <w:spacing w:val="-4"/>
        </w:rPr>
        <w:t xml:space="preserve"> </w:t>
      </w:r>
      <w:r w:rsidRPr="00F46E4B">
        <w:t>Well-Being</w:t>
      </w:r>
      <w:r w:rsidRPr="00F46E4B">
        <w:rPr>
          <w:spacing w:val="-3"/>
        </w:rPr>
        <w:t xml:space="preserve"> </w:t>
      </w:r>
      <w:r w:rsidRPr="00F46E4B">
        <w:t>of</w:t>
      </w:r>
      <w:r w:rsidRPr="00F46E4B">
        <w:rPr>
          <w:spacing w:val="-3"/>
        </w:rPr>
        <w:t xml:space="preserve"> </w:t>
      </w:r>
      <w:r w:rsidRPr="00F46E4B">
        <w:t>Future</w:t>
      </w:r>
      <w:r w:rsidRPr="00F46E4B">
        <w:rPr>
          <w:spacing w:val="-3"/>
        </w:rPr>
        <w:t xml:space="preserve"> </w:t>
      </w:r>
      <w:r w:rsidRPr="00F46E4B">
        <w:t>Generations</w:t>
      </w:r>
      <w:r w:rsidRPr="00F46E4B">
        <w:rPr>
          <w:spacing w:val="-3"/>
        </w:rPr>
        <w:t xml:space="preserve"> </w:t>
      </w:r>
      <w:r w:rsidRPr="00F46E4B">
        <w:t>(Wales) Act</w:t>
      </w:r>
      <w:r w:rsidRPr="00F46E4B">
        <w:rPr>
          <w:spacing w:val="-1"/>
        </w:rPr>
        <w:t xml:space="preserve"> </w:t>
      </w:r>
      <w:r w:rsidRPr="00F46E4B">
        <w:t>2015</w:t>
      </w:r>
      <w:r w:rsidRPr="00F46E4B">
        <w:rPr>
          <w:spacing w:val="-1"/>
        </w:rPr>
        <w:t xml:space="preserve"> </w:t>
      </w:r>
      <w:r w:rsidRPr="00F46E4B">
        <w:t>which</w:t>
      </w:r>
      <w:r w:rsidRPr="00F46E4B">
        <w:rPr>
          <w:spacing w:val="-1"/>
        </w:rPr>
        <w:t xml:space="preserve"> </w:t>
      </w:r>
      <w:r w:rsidRPr="00F46E4B">
        <w:t>include</w:t>
      </w:r>
      <w:r w:rsidRPr="00F46E4B">
        <w:rPr>
          <w:spacing w:val="-2"/>
        </w:rPr>
        <w:t xml:space="preserve"> </w:t>
      </w:r>
      <w:r w:rsidRPr="00F46E4B">
        <w:t>‘a</w:t>
      </w:r>
      <w:r w:rsidRPr="00F46E4B">
        <w:rPr>
          <w:spacing w:val="-1"/>
        </w:rPr>
        <w:t xml:space="preserve"> </w:t>
      </w:r>
      <w:r w:rsidRPr="00F46E4B">
        <w:t>prosperous Wales’,</w:t>
      </w:r>
      <w:r w:rsidRPr="00F46E4B">
        <w:rPr>
          <w:spacing w:val="-2"/>
        </w:rPr>
        <w:t xml:space="preserve"> </w:t>
      </w:r>
      <w:r w:rsidRPr="00F46E4B">
        <w:t>‘a</w:t>
      </w:r>
      <w:r w:rsidRPr="00F46E4B">
        <w:rPr>
          <w:spacing w:val="-2"/>
        </w:rPr>
        <w:t xml:space="preserve"> </w:t>
      </w:r>
      <w:r w:rsidRPr="00F46E4B">
        <w:t>more</w:t>
      </w:r>
      <w:r w:rsidRPr="00F46E4B">
        <w:rPr>
          <w:spacing w:val="-1"/>
        </w:rPr>
        <w:t xml:space="preserve"> </w:t>
      </w:r>
      <w:r w:rsidRPr="00F46E4B">
        <w:t xml:space="preserve">equal </w:t>
      </w:r>
      <w:proofErr w:type="spellStart"/>
      <w:r w:rsidRPr="00F46E4B">
        <w:t>Wales’</w:t>
      </w:r>
      <w:proofErr w:type="spellEnd"/>
      <w:r w:rsidRPr="00F46E4B">
        <w:rPr>
          <w:spacing w:val="-1"/>
        </w:rPr>
        <w:t xml:space="preserve"> </w:t>
      </w:r>
      <w:r w:rsidRPr="00F46E4B">
        <w:t>and</w:t>
      </w:r>
      <w:r w:rsidRPr="00F46E4B">
        <w:rPr>
          <w:spacing w:val="-1"/>
        </w:rPr>
        <w:t xml:space="preserve"> </w:t>
      </w:r>
      <w:r w:rsidRPr="00F46E4B">
        <w:t>‘a</w:t>
      </w:r>
      <w:r w:rsidRPr="00F46E4B">
        <w:rPr>
          <w:spacing w:val="-1"/>
        </w:rPr>
        <w:t xml:space="preserve"> </w:t>
      </w:r>
      <w:r w:rsidRPr="00F46E4B">
        <w:t>Wales of</w:t>
      </w:r>
      <w:r w:rsidRPr="00F46E4B">
        <w:rPr>
          <w:spacing w:val="-1"/>
        </w:rPr>
        <w:t xml:space="preserve"> </w:t>
      </w:r>
      <w:r w:rsidRPr="00F46E4B">
        <w:t>vibrant culture and thriving Welsh language’, which emphasises the significance of economic development</w:t>
      </w:r>
      <w:r w:rsidRPr="00F46E4B">
        <w:rPr>
          <w:spacing w:val="-3"/>
        </w:rPr>
        <w:t xml:space="preserve"> </w:t>
      </w:r>
      <w:r w:rsidRPr="00F46E4B">
        <w:t>and</w:t>
      </w:r>
      <w:r w:rsidRPr="00F46E4B">
        <w:rPr>
          <w:spacing w:val="-3"/>
        </w:rPr>
        <w:t xml:space="preserve"> </w:t>
      </w:r>
      <w:r w:rsidRPr="00F46E4B">
        <w:t>prosperity</w:t>
      </w:r>
      <w:r w:rsidRPr="00F46E4B">
        <w:rPr>
          <w:spacing w:val="-3"/>
        </w:rPr>
        <w:t xml:space="preserve"> </w:t>
      </w:r>
      <w:r w:rsidRPr="00F46E4B">
        <w:t>to</w:t>
      </w:r>
      <w:r w:rsidRPr="00F46E4B">
        <w:rPr>
          <w:spacing w:val="-3"/>
        </w:rPr>
        <w:t xml:space="preserve"> </w:t>
      </w:r>
      <w:r w:rsidRPr="00F46E4B">
        <w:t>the</w:t>
      </w:r>
      <w:r w:rsidRPr="00F46E4B">
        <w:rPr>
          <w:spacing w:val="-3"/>
        </w:rPr>
        <w:t xml:space="preserve"> </w:t>
      </w:r>
      <w:r w:rsidRPr="00F46E4B">
        <w:t>longevity</w:t>
      </w:r>
      <w:r w:rsidRPr="00F46E4B">
        <w:rPr>
          <w:spacing w:val="-3"/>
        </w:rPr>
        <w:t xml:space="preserve"> </w:t>
      </w:r>
      <w:r w:rsidRPr="00F46E4B">
        <w:t>and</w:t>
      </w:r>
      <w:r w:rsidRPr="00F46E4B">
        <w:rPr>
          <w:spacing w:val="-4"/>
        </w:rPr>
        <w:t xml:space="preserve"> </w:t>
      </w:r>
      <w:r w:rsidRPr="00F46E4B">
        <w:t>vitality</w:t>
      </w:r>
      <w:r w:rsidRPr="00F46E4B">
        <w:rPr>
          <w:spacing w:val="-3"/>
        </w:rPr>
        <w:t xml:space="preserve"> </w:t>
      </w:r>
      <w:r w:rsidRPr="00F46E4B">
        <w:t>of</w:t>
      </w:r>
      <w:r w:rsidRPr="00F46E4B">
        <w:rPr>
          <w:spacing w:val="-3"/>
        </w:rPr>
        <w:t xml:space="preserve"> </w:t>
      </w:r>
      <w:r w:rsidRPr="00F46E4B">
        <w:t>the</w:t>
      </w:r>
      <w:r w:rsidRPr="00F46E4B">
        <w:rPr>
          <w:spacing w:val="-4"/>
        </w:rPr>
        <w:t xml:space="preserve"> </w:t>
      </w:r>
      <w:r w:rsidRPr="00F46E4B">
        <w:t>Welsh</w:t>
      </w:r>
      <w:r w:rsidRPr="00F46E4B">
        <w:rPr>
          <w:spacing w:val="-3"/>
        </w:rPr>
        <w:t xml:space="preserve"> </w:t>
      </w:r>
      <w:r w:rsidRPr="00F46E4B">
        <w:t>language</w:t>
      </w:r>
      <w:r w:rsidRPr="00F46E4B">
        <w:rPr>
          <w:spacing w:val="-3"/>
        </w:rPr>
        <w:t xml:space="preserve"> </w:t>
      </w:r>
      <w:r w:rsidRPr="00F46E4B">
        <w:t>and</w:t>
      </w:r>
      <w:r w:rsidRPr="00F46E4B">
        <w:rPr>
          <w:spacing w:val="-3"/>
        </w:rPr>
        <w:t xml:space="preserve"> </w:t>
      </w:r>
      <w:r w:rsidRPr="00F46E4B">
        <w:t>the communities (be they geographical, sectoral, or virtual) that use it.</w:t>
      </w:r>
    </w:p>
    <w:p w14:paraId="415BC552" w14:textId="77777777" w:rsidR="00F46E4B" w:rsidRPr="00F46E4B" w:rsidRDefault="00F46E4B" w:rsidP="00F46E4B">
      <w:pPr>
        <w:widowControl w:val="0"/>
        <w:tabs>
          <w:tab w:val="left" w:pos="1103"/>
        </w:tabs>
        <w:autoSpaceDE w:val="0"/>
        <w:autoSpaceDN w:val="0"/>
        <w:spacing w:after="0" w:line="283" w:lineRule="auto"/>
        <w:ind w:right="516"/>
      </w:pPr>
    </w:p>
    <w:p w14:paraId="3671CB19" w14:textId="4DDAA6BA" w:rsidR="00F46E4B" w:rsidRDefault="00F46E4B" w:rsidP="00F46E4B">
      <w:pPr>
        <w:widowControl w:val="0"/>
        <w:tabs>
          <w:tab w:val="left" w:pos="1103"/>
        </w:tabs>
        <w:autoSpaceDE w:val="0"/>
        <w:autoSpaceDN w:val="0"/>
        <w:spacing w:after="0" w:line="283" w:lineRule="auto"/>
        <w:ind w:right="516"/>
      </w:pPr>
      <w:r w:rsidRPr="00F46E4B">
        <w:t>In addition to this, SWWCJC is committed to the aims and objectives of other strategies and policies,</w:t>
      </w:r>
      <w:r w:rsidRPr="00F46E4B">
        <w:rPr>
          <w:spacing w:val="-2"/>
        </w:rPr>
        <w:t xml:space="preserve"> </w:t>
      </w:r>
      <w:r w:rsidRPr="00F46E4B">
        <w:t>such</w:t>
      </w:r>
      <w:r w:rsidRPr="00F46E4B">
        <w:rPr>
          <w:spacing w:val="-2"/>
        </w:rPr>
        <w:t xml:space="preserve"> </w:t>
      </w:r>
      <w:r w:rsidRPr="00F46E4B">
        <w:t>as</w:t>
      </w:r>
      <w:r w:rsidRPr="00F46E4B">
        <w:rPr>
          <w:spacing w:val="-2"/>
        </w:rPr>
        <w:t xml:space="preserve"> </w:t>
      </w:r>
      <w:r w:rsidRPr="00F46E4B">
        <w:t>‘Cymraeg</w:t>
      </w:r>
      <w:r w:rsidRPr="00F46E4B">
        <w:rPr>
          <w:spacing w:val="-2"/>
        </w:rPr>
        <w:t xml:space="preserve"> </w:t>
      </w:r>
      <w:r w:rsidRPr="00F46E4B">
        <w:t>2050:</w:t>
      </w:r>
      <w:r w:rsidRPr="00F46E4B">
        <w:rPr>
          <w:spacing w:val="-2"/>
        </w:rPr>
        <w:t xml:space="preserve"> </w:t>
      </w:r>
      <w:proofErr w:type="spellStart"/>
      <w:r w:rsidRPr="00F46E4B">
        <w:t>Miliwn</w:t>
      </w:r>
      <w:proofErr w:type="spellEnd"/>
      <w:r w:rsidRPr="00F46E4B">
        <w:rPr>
          <w:spacing w:val="-2"/>
        </w:rPr>
        <w:t xml:space="preserve"> </w:t>
      </w:r>
      <w:r w:rsidRPr="00F46E4B">
        <w:t>o</w:t>
      </w:r>
      <w:r w:rsidRPr="00F46E4B">
        <w:rPr>
          <w:spacing w:val="-2"/>
        </w:rPr>
        <w:t xml:space="preserve"> </w:t>
      </w:r>
      <w:r w:rsidRPr="00F46E4B">
        <w:t>Siaradwyr</w:t>
      </w:r>
      <w:hyperlink w:anchor="_bookmark4" w:history="1">
        <w:r w:rsidRPr="00F46E4B">
          <w:rPr>
            <w:vertAlign w:val="superscript"/>
          </w:rPr>
          <w:t>4</w:t>
        </w:r>
      </w:hyperlink>
      <w:r w:rsidRPr="00F46E4B">
        <w:t>’</w:t>
      </w:r>
      <w:r w:rsidRPr="00F46E4B">
        <w:rPr>
          <w:spacing w:val="-2"/>
        </w:rPr>
        <w:t xml:space="preserve"> </w:t>
      </w:r>
      <w:r w:rsidRPr="00F46E4B">
        <w:t>(one</w:t>
      </w:r>
      <w:r w:rsidRPr="00F46E4B">
        <w:rPr>
          <w:spacing w:val="-2"/>
        </w:rPr>
        <w:t xml:space="preserve"> </w:t>
      </w:r>
      <w:r w:rsidRPr="00F46E4B">
        <w:t>million</w:t>
      </w:r>
      <w:r w:rsidRPr="00F46E4B">
        <w:rPr>
          <w:spacing w:val="-2"/>
        </w:rPr>
        <w:t xml:space="preserve"> </w:t>
      </w:r>
      <w:r w:rsidRPr="00F46E4B">
        <w:t>Welsh</w:t>
      </w:r>
      <w:r w:rsidRPr="00F46E4B">
        <w:rPr>
          <w:spacing w:val="-2"/>
        </w:rPr>
        <w:t xml:space="preserve"> </w:t>
      </w:r>
      <w:r w:rsidRPr="00F46E4B">
        <w:t>speakers</w:t>
      </w:r>
      <w:r w:rsidRPr="00F46E4B">
        <w:rPr>
          <w:spacing w:val="-3"/>
        </w:rPr>
        <w:t xml:space="preserve"> </w:t>
      </w:r>
      <w:r w:rsidRPr="00F46E4B">
        <w:t>by</w:t>
      </w:r>
      <w:r w:rsidRPr="00F46E4B">
        <w:rPr>
          <w:spacing w:val="-2"/>
        </w:rPr>
        <w:t xml:space="preserve"> </w:t>
      </w:r>
      <w:r w:rsidRPr="00F46E4B">
        <w:t>2050) and ‘TAN 20: Planning and the Welsh language</w:t>
      </w:r>
      <w:hyperlink w:anchor="_bookmark5" w:history="1">
        <w:r w:rsidRPr="00F46E4B">
          <w:rPr>
            <w:vertAlign w:val="superscript"/>
          </w:rPr>
          <w:t>5</w:t>
        </w:r>
      </w:hyperlink>
      <w:r w:rsidRPr="00F46E4B">
        <w:t>’, which are designed to strengthen the linguistic infrastructure of Wales and help the language go from strength to strength</w:t>
      </w:r>
      <w:r>
        <w:t>.</w:t>
      </w:r>
    </w:p>
    <w:p w14:paraId="1D63E28B" w14:textId="77777777" w:rsidR="00F46E4B" w:rsidRDefault="00F46E4B" w:rsidP="00F46E4B">
      <w:pPr>
        <w:widowControl w:val="0"/>
        <w:tabs>
          <w:tab w:val="left" w:pos="1103"/>
        </w:tabs>
        <w:autoSpaceDE w:val="0"/>
        <w:autoSpaceDN w:val="0"/>
        <w:spacing w:after="0" w:line="283" w:lineRule="auto"/>
        <w:ind w:right="516"/>
      </w:pPr>
    </w:p>
    <w:p w14:paraId="6A84253B" w14:textId="00E647E1" w:rsidR="00F46E4B" w:rsidRDefault="00F46E4B" w:rsidP="00F46E4B">
      <w:pPr>
        <w:widowControl w:val="0"/>
        <w:tabs>
          <w:tab w:val="left" w:pos="1103"/>
        </w:tabs>
        <w:autoSpaceDE w:val="0"/>
        <w:autoSpaceDN w:val="0"/>
        <w:spacing w:after="0" w:line="283" w:lineRule="auto"/>
        <w:ind w:right="516"/>
      </w:pPr>
      <w:r>
        <w:t>As a corporate joint committee, SWWCJC is a relatively young organisation,</w:t>
      </w:r>
      <w:r>
        <w:rPr>
          <w:spacing w:val="-1"/>
        </w:rPr>
        <w:t xml:space="preserve"> </w:t>
      </w:r>
      <w:r>
        <w:t xml:space="preserve">and at present has no staff engaged directly with statutory requirements being fulfilled by service level agreements between the SWWCJC and the respective constituent local authorities and accordingly utilises their standing orders and policies in respect of areas such as recruitment and policy requirements. </w:t>
      </w:r>
    </w:p>
    <w:p w14:paraId="0CD38743" w14:textId="4B7176AD" w:rsidR="00F46E4B" w:rsidRDefault="00F46E4B" w:rsidP="00F46E4B">
      <w:pPr>
        <w:widowControl w:val="0"/>
        <w:tabs>
          <w:tab w:val="left" w:pos="1103"/>
        </w:tabs>
        <w:autoSpaceDE w:val="0"/>
        <w:autoSpaceDN w:val="0"/>
        <w:spacing w:after="0" w:line="283" w:lineRule="auto"/>
        <w:ind w:right="516"/>
      </w:pPr>
    </w:p>
    <w:p w14:paraId="42CAE19C" w14:textId="12FA1391" w:rsidR="00F46E4B" w:rsidRDefault="00F46E4B" w:rsidP="00F46E4B">
      <w:pPr>
        <w:widowControl w:val="0"/>
        <w:tabs>
          <w:tab w:val="left" w:pos="1103"/>
        </w:tabs>
        <w:autoSpaceDE w:val="0"/>
        <w:autoSpaceDN w:val="0"/>
        <w:spacing w:after="0" w:line="283" w:lineRule="auto"/>
        <w:ind w:right="516"/>
      </w:pPr>
      <w:r>
        <w:t xml:space="preserve">Overall accountability for the Welsh Language within SWWCJC rests with the Chief Executive of the SWWCJC, which is fulfilled on a rotational basis by the Chief Executive of the constituent local authorities. The Chief Executive for the period covering this report is </w:t>
      </w:r>
      <w:r>
        <w:lastRenderedPageBreak/>
        <w:t>Wendy Walters, Chief Executive of Carmarthenshire County Council.</w:t>
      </w:r>
    </w:p>
    <w:p w14:paraId="36256701" w14:textId="77777777" w:rsidR="00F46E4B" w:rsidRPr="00F46E4B" w:rsidRDefault="00F46E4B" w:rsidP="00F46E4B">
      <w:pPr>
        <w:widowControl w:val="0"/>
        <w:tabs>
          <w:tab w:val="left" w:pos="1099"/>
        </w:tabs>
        <w:autoSpaceDE w:val="0"/>
        <w:autoSpaceDN w:val="0"/>
        <w:spacing w:after="0" w:line="283" w:lineRule="auto"/>
        <w:ind w:right="516"/>
        <w:rPr>
          <w:b/>
          <w:bCs/>
        </w:rPr>
      </w:pPr>
      <w:r>
        <w:br/>
      </w:r>
      <w:r w:rsidRPr="00F46E4B">
        <w:rPr>
          <w:b/>
          <w:bCs/>
        </w:rPr>
        <w:t>Reporting</w:t>
      </w:r>
    </w:p>
    <w:p w14:paraId="55A10249" w14:textId="77777777" w:rsidR="00F46E4B" w:rsidRDefault="00F46E4B" w:rsidP="00F46E4B">
      <w:pPr>
        <w:widowControl w:val="0"/>
        <w:tabs>
          <w:tab w:val="left" w:pos="1099"/>
        </w:tabs>
        <w:autoSpaceDE w:val="0"/>
        <w:autoSpaceDN w:val="0"/>
        <w:spacing w:after="0" w:line="283" w:lineRule="auto"/>
        <w:ind w:right="516"/>
      </w:pPr>
    </w:p>
    <w:p w14:paraId="7CBC2DFC" w14:textId="62156039" w:rsidR="00F46E4B" w:rsidRDefault="00F46E4B" w:rsidP="00F46E4B">
      <w:pPr>
        <w:widowControl w:val="0"/>
        <w:tabs>
          <w:tab w:val="left" w:pos="1099"/>
        </w:tabs>
        <w:autoSpaceDE w:val="0"/>
        <w:autoSpaceDN w:val="0"/>
        <w:spacing w:after="0" w:line="283" w:lineRule="auto"/>
        <w:ind w:right="516"/>
      </w:pPr>
      <w:r>
        <w:t>This</w:t>
      </w:r>
      <w:r w:rsidRPr="00F46E4B">
        <w:rPr>
          <w:spacing w:val="-3"/>
        </w:rPr>
        <w:t xml:space="preserve"> </w:t>
      </w:r>
      <w:r>
        <w:t>is</w:t>
      </w:r>
      <w:r w:rsidRPr="00F46E4B">
        <w:rPr>
          <w:spacing w:val="-3"/>
        </w:rPr>
        <w:t xml:space="preserve"> </w:t>
      </w:r>
      <w:r>
        <w:t>SWWCJC’s first</w:t>
      </w:r>
      <w:r w:rsidRPr="00F46E4B">
        <w:rPr>
          <w:spacing w:val="-3"/>
        </w:rPr>
        <w:t xml:space="preserve"> </w:t>
      </w:r>
      <w:r>
        <w:t>Welsh</w:t>
      </w:r>
      <w:r w:rsidRPr="00F46E4B">
        <w:rPr>
          <w:spacing w:val="-4"/>
        </w:rPr>
        <w:t xml:space="preserve"> </w:t>
      </w:r>
      <w:r>
        <w:t>Language</w:t>
      </w:r>
      <w:r w:rsidRPr="00F46E4B">
        <w:rPr>
          <w:spacing w:val="-2"/>
        </w:rPr>
        <w:t xml:space="preserve"> </w:t>
      </w:r>
      <w:r>
        <w:t>Standards</w:t>
      </w:r>
      <w:r w:rsidRPr="00F46E4B">
        <w:rPr>
          <w:spacing w:val="-3"/>
        </w:rPr>
        <w:t xml:space="preserve"> </w:t>
      </w:r>
      <w:r>
        <w:t>report</w:t>
      </w:r>
      <w:r w:rsidRPr="00F46E4B">
        <w:rPr>
          <w:spacing w:val="-3"/>
        </w:rPr>
        <w:t xml:space="preserve"> </w:t>
      </w:r>
      <w:r>
        <w:t>in</w:t>
      </w:r>
      <w:r w:rsidRPr="00F46E4B">
        <w:rPr>
          <w:spacing w:val="-3"/>
        </w:rPr>
        <w:t xml:space="preserve"> </w:t>
      </w:r>
      <w:r>
        <w:t>accordance</w:t>
      </w:r>
      <w:r w:rsidRPr="00F46E4B">
        <w:rPr>
          <w:spacing w:val="-3"/>
        </w:rPr>
        <w:t xml:space="preserve"> </w:t>
      </w:r>
      <w:r>
        <w:t>with</w:t>
      </w:r>
      <w:r w:rsidRPr="00F46E4B">
        <w:rPr>
          <w:spacing w:val="-3"/>
        </w:rPr>
        <w:t xml:space="preserve"> </w:t>
      </w:r>
      <w:r>
        <w:t>the</w:t>
      </w:r>
      <w:r w:rsidRPr="00F46E4B">
        <w:rPr>
          <w:spacing w:val="-3"/>
        </w:rPr>
        <w:t xml:space="preserve"> </w:t>
      </w:r>
      <w:r>
        <w:t>Welsh</w:t>
      </w:r>
      <w:r w:rsidRPr="00F46E4B">
        <w:rPr>
          <w:spacing w:val="-4"/>
        </w:rPr>
        <w:t xml:space="preserve"> </w:t>
      </w:r>
      <w:r>
        <w:t xml:space="preserve">Language (Wales) Measure 2011 since it was given its final compliance notice on </w:t>
      </w:r>
      <w:r w:rsidR="00705609">
        <w:t>24</w:t>
      </w:r>
      <w:r w:rsidR="00705609" w:rsidRPr="00705609">
        <w:rPr>
          <w:vertAlign w:val="superscript"/>
        </w:rPr>
        <w:t>th</w:t>
      </w:r>
      <w:r w:rsidR="00705609">
        <w:t xml:space="preserve"> April 2024</w:t>
      </w:r>
      <w:r>
        <w:t xml:space="preserve"> and covers the period </w:t>
      </w:r>
      <w:r w:rsidR="00705609">
        <w:t>30</w:t>
      </w:r>
      <w:r w:rsidR="00705609" w:rsidRPr="00705609">
        <w:rPr>
          <w:vertAlign w:val="superscript"/>
        </w:rPr>
        <w:t>th</w:t>
      </w:r>
      <w:r w:rsidR="00705609">
        <w:t xml:space="preserve"> October 2024</w:t>
      </w:r>
      <w:r>
        <w:t xml:space="preserve"> to 31</w:t>
      </w:r>
      <w:r w:rsidRPr="00F46E4B">
        <w:rPr>
          <w:vertAlign w:val="superscript"/>
        </w:rPr>
        <w:t>st</w:t>
      </w:r>
      <w:r>
        <w:t xml:space="preserve"> March 2025.</w:t>
      </w:r>
    </w:p>
    <w:p w14:paraId="538C9F52" w14:textId="77777777" w:rsidR="00F46E4B" w:rsidRDefault="00F46E4B" w:rsidP="00F46E4B">
      <w:pPr>
        <w:widowControl w:val="0"/>
        <w:tabs>
          <w:tab w:val="left" w:pos="1103"/>
        </w:tabs>
        <w:autoSpaceDE w:val="0"/>
        <w:autoSpaceDN w:val="0"/>
        <w:spacing w:after="0" w:line="283" w:lineRule="auto"/>
        <w:ind w:right="516"/>
      </w:pPr>
    </w:p>
    <w:p w14:paraId="11748E76" w14:textId="5A6FCEB5" w:rsidR="00F46E4B" w:rsidRDefault="00F46E4B" w:rsidP="00F46E4B">
      <w:pPr>
        <w:widowControl w:val="0"/>
        <w:tabs>
          <w:tab w:val="left" w:pos="1103"/>
        </w:tabs>
        <w:autoSpaceDE w:val="0"/>
        <w:autoSpaceDN w:val="0"/>
        <w:spacing w:after="0" w:line="283" w:lineRule="auto"/>
        <w:ind w:right="516"/>
      </w:pPr>
      <w:r>
        <w:t>This report is a requirement of Standards 158 and 164 states how SWWCJC has complied with the following Supplementary Standards:</w:t>
      </w:r>
    </w:p>
    <w:p w14:paraId="2AF018AE" w14:textId="33834842"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Service Delivery Standards</w:t>
      </w:r>
    </w:p>
    <w:p w14:paraId="371BE7BC" w14:textId="4331B0AB"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Operational Standards</w:t>
      </w:r>
    </w:p>
    <w:p w14:paraId="7191876E" w14:textId="5E3C2388"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Policy Making Standards</w:t>
      </w:r>
    </w:p>
    <w:p w14:paraId="65C8233F" w14:textId="77777777" w:rsidR="00F46E4B" w:rsidRDefault="00F46E4B" w:rsidP="00F46E4B">
      <w:pPr>
        <w:widowControl w:val="0"/>
        <w:tabs>
          <w:tab w:val="left" w:pos="1103"/>
        </w:tabs>
        <w:autoSpaceDE w:val="0"/>
        <w:autoSpaceDN w:val="0"/>
        <w:spacing w:after="0" w:line="283" w:lineRule="auto"/>
        <w:ind w:right="516"/>
      </w:pPr>
    </w:p>
    <w:p w14:paraId="428FC0ED" w14:textId="542FB2A0" w:rsidR="00F46E4B" w:rsidRDefault="00F46E4B" w:rsidP="00F46E4B">
      <w:pPr>
        <w:widowControl w:val="0"/>
        <w:tabs>
          <w:tab w:val="left" w:pos="1103"/>
        </w:tabs>
        <w:autoSpaceDE w:val="0"/>
        <w:autoSpaceDN w:val="0"/>
        <w:spacing w:after="0" w:line="283" w:lineRule="auto"/>
        <w:ind w:right="516"/>
      </w:pPr>
      <w:r>
        <w:t>The report also presents data on the required indicators as follows:</w:t>
      </w:r>
    </w:p>
    <w:p w14:paraId="71EE8EB6" w14:textId="11F30306"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The number of staff who have Welsh Language Skills (Standards 151)</w:t>
      </w:r>
    </w:p>
    <w:p w14:paraId="34B69BB5" w14:textId="39023D0D"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The number of staff who attended the training courses listed in Standards 128 if they were offered in Welsh (Standard 152)</w:t>
      </w:r>
    </w:p>
    <w:p w14:paraId="0FB7B9ED" w14:textId="3AD19E69"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The number of new jobs and vacancies that were categorised as jobs that where (i) skills in the Welsh Language to be essential; (ii) it is necessary to learn skills in the Welsh language once someone is appointed to the post; (iii) skills in the Welsh language are desirable; or (iv) skills in the Welsh language were not necessary (Standard 154)</w:t>
      </w:r>
    </w:p>
    <w:p w14:paraId="05C55A86" w14:textId="1D0C5FD4" w:rsidR="00F46E4B" w:rsidRDefault="00F46E4B" w:rsidP="00F46E4B">
      <w:pPr>
        <w:pStyle w:val="ListParagraph"/>
        <w:widowControl w:val="0"/>
        <w:numPr>
          <w:ilvl w:val="0"/>
          <w:numId w:val="2"/>
        </w:numPr>
        <w:tabs>
          <w:tab w:val="left" w:pos="1103"/>
        </w:tabs>
        <w:autoSpaceDE w:val="0"/>
        <w:autoSpaceDN w:val="0"/>
        <w:spacing w:after="0" w:line="283" w:lineRule="auto"/>
        <w:ind w:right="516"/>
      </w:pPr>
      <w:r>
        <w:t>The number of complaints SWWCJC received (Standard 150)</w:t>
      </w:r>
    </w:p>
    <w:p w14:paraId="5606D991" w14:textId="77777777" w:rsidR="00F46E4B" w:rsidRDefault="00F46E4B" w:rsidP="00F46E4B">
      <w:pPr>
        <w:widowControl w:val="0"/>
        <w:tabs>
          <w:tab w:val="left" w:pos="1103"/>
        </w:tabs>
        <w:autoSpaceDE w:val="0"/>
        <w:autoSpaceDN w:val="0"/>
        <w:spacing w:after="0" w:line="283" w:lineRule="auto"/>
        <w:ind w:right="516"/>
      </w:pPr>
    </w:p>
    <w:tbl>
      <w:tblPr>
        <w:tblStyle w:val="TableGrid"/>
        <w:tblW w:w="0" w:type="auto"/>
        <w:tblLook w:val="04A0" w:firstRow="1" w:lastRow="0" w:firstColumn="1" w:lastColumn="0" w:noHBand="0" w:noVBand="1"/>
      </w:tblPr>
      <w:tblGrid>
        <w:gridCol w:w="4508"/>
        <w:gridCol w:w="4508"/>
      </w:tblGrid>
      <w:tr w:rsidR="00F46E4B" w14:paraId="04BFE05F" w14:textId="77777777" w:rsidTr="00F46E4B">
        <w:tc>
          <w:tcPr>
            <w:tcW w:w="4508" w:type="dxa"/>
          </w:tcPr>
          <w:p w14:paraId="38B6FC87" w14:textId="77777777" w:rsidR="00F46E4B" w:rsidRDefault="00F46E4B" w:rsidP="00F46E4B">
            <w:pPr>
              <w:widowControl w:val="0"/>
              <w:tabs>
                <w:tab w:val="left" w:pos="1103"/>
              </w:tabs>
              <w:autoSpaceDE w:val="0"/>
              <w:autoSpaceDN w:val="0"/>
              <w:spacing w:line="283" w:lineRule="auto"/>
              <w:ind w:right="516"/>
            </w:pPr>
            <w:r>
              <w:t>The number of staff who have Welsh Language Skills (Standards 151)</w:t>
            </w:r>
          </w:p>
          <w:p w14:paraId="2A456E34" w14:textId="77777777" w:rsidR="00F46E4B" w:rsidRDefault="00F46E4B" w:rsidP="00F46E4B">
            <w:pPr>
              <w:widowControl w:val="0"/>
              <w:tabs>
                <w:tab w:val="left" w:pos="1103"/>
              </w:tabs>
              <w:autoSpaceDE w:val="0"/>
              <w:autoSpaceDN w:val="0"/>
              <w:spacing w:line="283" w:lineRule="auto"/>
              <w:ind w:right="516"/>
            </w:pPr>
          </w:p>
        </w:tc>
        <w:tc>
          <w:tcPr>
            <w:tcW w:w="4508" w:type="dxa"/>
          </w:tcPr>
          <w:p w14:paraId="3A70604F" w14:textId="77777777" w:rsidR="00F46E4B" w:rsidRDefault="00F46E4B" w:rsidP="00F46E4B">
            <w:pPr>
              <w:widowControl w:val="0"/>
              <w:tabs>
                <w:tab w:val="left" w:pos="1103"/>
              </w:tabs>
              <w:autoSpaceDE w:val="0"/>
              <w:autoSpaceDN w:val="0"/>
              <w:spacing w:line="283" w:lineRule="auto"/>
              <w:ind w:right="516"/>
            </w:pPr>
            <w:r>
              <w:t>N/A</w:t>
            </w:r>
          </w:p>
          <w:p w14:paraId="44A18D8B" w14:textId="389B1A4E" w:rsidR="00BB14F3" w:rsidRDefault="00BB14F3" w:rsidP="00F46E4B">
            <w:pPr>
              <w:widowControl w:val="0"/>
              <w:tabs>
                <w:tab w:val="left" w:pos="1103"/>
              </w:tabs>
              <w:autoSpaceDE w:val="0"/>
              <w:autoSpaceDN w:val="0"/>
              <w:spacing w:line="283" w:lineRule="auto"/>
              <w:ind w:right="516"/>
            </w:pPr>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with the Constituent Authorities. As such, the SWWCJC aligns its Welsh Language requirements with the 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F46E4B" w14:paraId="5BD0CD6C" w14:textId="77777777" w:rsidTr="00F46E4B">
        <w:tc>
          <w:tcPr>
            <w:tcW w:w="4508" w:type="dxa"/>
          </w:tcPr>
          <w:p w14:paraId="747FDE6A" w14:textId="77777777" w:rsidR="00F46E4B" w:rsidRDefault="00F46E4B" w:rsidP="00F46E4B">
            <w:pPr>
              <w:widowControl w:val="0"/>
              <w:tabs>
                <w:tab w:val="left" w:pos="1103"/>
              </w:tabs>
              <w:autoSpaceDE w:val="0"/>
              <w:autoSpaceDN w:val="0"/>
              <w:spacing w:line="283" w:lineRule="auto"/>
              <w:ind w:right="516"/>
            </w:pPr>
            <w:r>
              <w:t xml:space="preserve">The number of staff who attended the </w:t>
            </w:r>
            <w:r>
              <w:lastRenderedPageBreak/>
              <w:t>training courses listed in Standards 128 if they were offered in Welsh (Standard 152)</w:t>
            </w:r>
          </w:p>
          <w:p w14:paraId="500F4BF1" w14:textId="77777777" w:rsidR="00F46E4B" w:rsidRDefault="00F46E4B" w:rsidP="00F46E4B">
            <w:pPr>
              <w:widowControl w:val="0"/>
              <w:tabs>
                <w:tab w:val="left" w:pos="1103"/>
              </w:tabs>
              <w:autoSpaceDE w:val="0"/>
              <w:autoSpaceDN w:val="0"/>
              <w:spacing w:line="283" w:lineRule="auto"/>
              <w:ind w:right="516"/>
            </w:pPr>
          </w:p>
        </w:tc>
        <w:tc>
          <w:tcPr>
            <w:tcW w:w="4508" w:type="dxa"/>
          </w:tcPr>
          <w:p w14:paraId="26B2B44D" w14:textId="77777777" w:rsidR="00BB14F3" w:rsidRDefault="00BB14F3" w:rsidP="00BB14F3">
            <w:pPr>
              <w:widowControl w:val="0"/>
              <w:tabs>
                <w:tab w:val="left" w:pos="1103"/>
              </w:tabs>
              <w:autoSpaceDE w:val="0"/>
              <w:autoSpaceDN w:val="0"/>
              <w:spacing w:line="283" w:lineRule="auto"/>
              <w:ind w:right="516"/>
            </w:pPr>
            <w:r>
              <w:lastRenderedPageBreak/>
              <w:t>N/A</w:t>
            </w:r>
          </w:p>
          <w:p w14:paraId="75E13590" w14:textId="30BBA4F9" w:rsidR="00F46E4B" w:rsidRDefault="00BB14F3" w:rsidP="00BB14F3">
            <w:pPr>
              <w:widowControl w:val="0"/>
              <w:tabs>
                <w:tab w:val="left" w:pos="1103"/>
              </w:tabs>
              <w:autoSpaceDE w:val="0"/>
              <w:autoSpaceDN w:val="0"/>
              <w:spacing w:line="283" w:lineRule="auto"/>
              <w:ind w:right="516"/>
            </w:pPr>
            <w:r w:rsidRPr="00BB14F3">
              <w:lastRenderedPageBreak/>
              <w:t xml:space="preserve">The </w:t>
            </w:r>
            <w:r>
              <w:t>SWWCJC</w:t>
            </w:r>
            <w:r w:rsidRPr="00BB14F3">
              <w:t xml:space="preserve"> does not employ staff directly. All services and operational functions are delivered through Service Level Agreements</w:t>
            </w:r>
            <w:r>
              <w:t xml:space="preserve"> </w:t>
            </w:r>
            <w:r w:rsidRPr="00BB14F3">
              <w:t>with the Constituent Authorities. As such, the SWWCJC aligns its Welsh Language requirements with the 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F46E4B" w14:paraId="7DF11B51" w14:textId="77777777" w:rsidTr="00F46E4B">
        <w:tc>
          <w:tcPr>
            <w:tcW w:w="4508" w:type="dxa"/>
          </w:tcPr>
          <w:p w14:paraId="746588AA" w14:textId="6833066F" w:rsidR="00F46E4B" w:rsidRDefault="00F46E4B" w:rsidP="00F46E4B">
            <w:pPr>
              <w:widowControl w:val="0"/>
              <w:tabs>
                <w:tab w:val="left" w:pos="1103"/>
              </w:tabs>
              <w:autoSpaceDE w:val="0"/>
              <w:autoSpaceDN w:val="0"/>
              <w:spacing w:line="283" w:lineRule="auto"/>
              <w:ind w:right="516"/>
            </w:pPr>
            <w:r>
              <w:lastRenderedPageBreak/>
              <w:t>The number of new jobs and vacancies that were categorised as jobs that where (i) skills in the Welsh Language to be essential; (ii) it is necessary to learn skills in the Welsh language once someone is appointed to the post; (iii) skills in the Welsh language are desirable; or (iv) skills in the Welsh language were not necessary (Standard 154)</w:t>
            </w:r>
          </w:p>
        </w:tc>
        <w:tc>
          <w:tcPr>
            <w:tcW w:w="4508" w:type="dxa"/>
          </w:tcPr>
          <w:p w14:paraId="29B4A45F" w14:textId="77777777" w:rsidR="00BB14F3" w:rsidRDefault="00BB14F3" w:rsidP="00BB14F3">
            <w:pPr>
              <w:widowControl w:val="0"/>
              <w:tabs>
                <w:tab w:val="left" w:pos="1103"/>
              </w:tabs>
              <w:autoSpaceDE w:val="0"/>
              <w:autoSpaceDN w:val="0"/>
              <w:spacing w:line="283" w:lineRule="auto"/>
              <w:ind w:right="516"/>
            </w:pPr>
            <w:r>
              <w:t>N/A</w:t>
            </w:r>
          </w:p>
          <w:p w14:paraId="7638D931" w14:textId="1212A808" w:rsidR="00F46E4B" w:rsidRDefault="00BB14F3" w:rsidP="00BB14F3">
            <w:pPr>
              <w:widowControl w:val="0"/>
              <w:tabs>
                <w:tab w:val="left" w:pos="1103"/>
              </w:tabs>
              <w:autoSpaceDE w:val="0"/>
              <w:autoSpaceDN w:val="0"/>
              <w:spacing w:line="283" w:lineRule="auto"/>
              <w:ind w:right="516"/>
            </w:pPr>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with the Constituent Authorities. As such, the SWWCJC aligns its Welsh Language requirements with the 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F46E4B" w14:paraId="4BB51941" w14:textId="77777777" w:rsidTr="00F46E4B">
        <w:tc>
          <w:tcPr>
            <w:tcW w:w="4508" w:type="dxa"/>
          </w:tcPr>
          <w:p w14:paraId="3372F0CF" w14:textId="1AA195F3" w:rsidR="00F46E4B" w:rsidRDefault="00F46E4B" w:rsidP="00F46E4B">
            <w:pPr>
              <w:widowControl w:val="0"/>
              <w:tabs>
                <w:tab w:val="left" w:pos="1103"/>
              </w:tabs>
              <w:autoSpaceDE w:val="0"/>
              <w:autoSpaceDN w:val="0"/>
              <w:spacing w:line="283" w:lineRule="auto"/>
              <w:ind w:right="516"/>
            </w:pPr>
            <w:r>
              <w:t>The number of complaints SWWCJC received in relation to compliance with Welsh Language Standards (Standard 150)</w:t>
            </w:r>
          </w:p>
        </w:tc>
        <w:tc>
          <w:tcPr>
            <w:tcW w:w="4508" w:type="dxa"/>
          </w:tcPr>
          <w:p w14:paraId="5B8D02E6" w14:textId="7A6EDAFA" w:rsidR="00F46E4B" w:rsidRDefault="00F46E4B" w:rsidP="00F46E4B">
            <w:pPr>
              <w:widowControl w:val="0"/>
              <w:tabs>
                <w:tab w:val="left" w:pos="1103"/>
              </w:tabs>
              <w:autoSpaceDE w:val="0"/>
              <w:autoSpaceDN w:val="0"/>
              <w:spacing w:line="283" w:lineRule="auto"/>
              <w:ind w:right="516"/>
            </w:pPr>
            <w:r>
              <w:t>0</w:t>
            </w:r>
          </w:p>
        </w:tc>
      </w:tr>
    </w:tbl>
    <w:p w14:paraId="617F4023" w14:textId="77777777" w:rsidR="00F46E4B" w:rsidRDefault="00F46E4B" w:rsidP="00F46E4B">
      <w:pPr>
        <w:widowControl w:val="0"/>
        <w:tabs>
          <w:tab w:val="left" w:pos="1103"/>
        </w:tabs>
        <w:autoSpaceDE w:val="0"/>
        <w:autoSpaceDN w:val="0"/>
        <w:spacing w:after="0" w:line="283" w:lineRule="auto"/>
        <w:ind w:right="516"/>
      </w:pPr>
    </w:p>
    <w:p w14:paraId="02DE710A" w14:textId="77777777" w:rsidR="003F10BC" w:rsidRDefault="003F10BC" w:rsidP="003F10BC">
      <w:pPr>
        <w:widowControl w:val="0"/>
        <w:tabs>
          <w:tab w:val="left" w:pos="1103"/>
        </w:tabs>
        <w:autoSpaceDE w:val="0"/>
        <w:autoSpaceDN w:val="0"/>
        <w:spacing w:after="0" w:line="283" w:lineRule="auto"/>
        <w:ind w:right="516"/>
      </w:pPr>
      <w:r>
        <w:t xml:space="preserve">Setting the Standards </w:t>
      </w:r>
    </w:p>
    <w:p w14:paraId="537208C2" w14:textId="77777777" w:rsidR="003F10BC" w:rsidRDefault="003F10BC" w:rsidP="003F10BC">
      <w:pPr>
        <w:widowControl w:val="0"/>
        <w:tabs>
          <w:tab w:val="left" w:pos="1103"/>
        </w:tabs>
        <w:autoSpaceDE w:val="0"/>
        <w:autoSpaceDN w:val="0"/>
        <w:spacing w:after="0" w:line="283" w:lineRule="auto"/>
        <w:ind w:right="516"/>
      </w:pPr>
    </w:p>
    <w:p w14:paraId="7B2788DB" w14:textId="44CEF0D2" w:rsidR="003F10BC" w:rsidRDefault="003F10BC" w:rsidP="003F10BC">
      <w:pPr>
        <w:widowControl w:val="0"/>
        <w:tabs>
          <w:tab w:val="left" w:pos="1103"/>
        </w:tabs>
        <w:autoSpaceDE w:val="0"/>
        <w:autoSpaceDN w:val="0"/>
        <w:spacing w:after="0" w:line="283" w:lineRule="auto"/>
        <w:ind w:right="516"/>
      </w:pPr>
      <w:r w:rsidRPr="003F10BC">
        <w:t xml:space="preserve">This annual report covers a period of </w:t>
      </w:r>
      <w:r w:rsidR="00705609">
        <w:t xml:space="preserve">five </w:t>
      </w:r>
      <w:r w:rsidRPr="003F10BC">
        <w:t>calendar month</w:t>
      </w:r>
      <w:r w:rsidR="00705609">
        <w:t>s</w:t>
      </w:r>
      <w:r w:rsidRPr="003F10BC">
        <w:t xml:space="preserve"> following the implementation of the Welsh Language Standards for the S</w:t>
      </w:r>
      <w:r>
        <w:t>WWCJC.</w:t>
      </w:r>
    </w:p>
    <w:p w14:paraId="21E7B859" w14:textId="77777777" w:rsidR="003F10BC" w:rsidRDefault="003F10BC" w:rsidP="003F10BC">
      <w:pPr>
        <w:widowControl w:val="0"/>
        <w:tabs>
          <w:tab w:val="left" w:pos="1103"/>
        </w:tabs>
        <w:autoSpaceDE w:val="0"/>
        <w:autoSpaceDN w:val="0"/>
        <w:spacing w:after="0" w:line="283" w:lineRule="auto"/>
        <w:ind w:right="516"/>
      </w:pPr>
    </w:p>
    <w:p w14:paraId="0661B132" w14:textId="36BA3DF5" w:rsidR="003F10BC" w:rsidRPr="003F10BC" w:rsidRDefault="003F10BC" w:rsidP="003F10BC">
      <w:pPr>
        <w:widowControl w:val="0"/>
        <w:tabs>
          <w:tab w:val="left" w:pos="1103"/>
        </w:tabs>
        <w:autoSpaceDE w:val="0"/>
        <w:autoSpaceDN w:val="0"/>
        <w:spacing w:after="0" w:line="283" w:lineRule="auto"/>
        <w:ind w:right="516"/>
      </w:pPr>
      <w:r w:rsidRPr="003F10BC">
        <w:t xml:space="preserve">Given the short timeframe, the primary focus during this initial period was the development of a comprehensive Action Plan to ensure full compliance with all notified </w:t>
      </w:r>
      <w:r w:rsidRPr="003F10BC">
        <w:lastRenderedPageBreak/>
        <w:t>standards.</w:t>
      </w:r>
    </w:p>
    <w:p w14:paraId="4BA1A9A7" w14:textId="77777777" w:rsidR="003F10BC" w:rsidRDefault="003F10BC" w:rsidP="003F10BC">
      <w:pPr>
        <w:widowControl w:val="0"/>
        <w:tabs>
          <w:tab w:val="left" w:pos="1103"/>
        </w:tabs>
        <w:autoSpaceDE w:val="0"/>
        <w:autoSpaceDN w:val="0"/>
        <w:spacing w:after="0" w:line="283" w:lineRule="auto"/>
        <w:ind w:right="516"/>
      </w:pPr>
    </w:p>
    <w:p w14:paraId="6CD78BAD" w14:textId="13B351A9" w:rsidR="003F10BC" w:rsidRPr="003F10BC" w:rsidRDefault="003F10BC" w:rsidP="003F10BC">
      <w:pPr>
        <w:widowControl w:val="0"/>
        <w:tabs>
          <w:tab w:val="left" w:pos="1103"/>
        </w:tabs>
        <w:autoSpaceDE w:val="0"/>
        <w:autoSpaceDN w:val="0"/>
        <w:spacing w:after="0" w:line="283" w:lineRule="auto"/>
        <w:ind w:right="516"/>
      </w:pPr>
      <w:r w:rsidRPr="003F10BC">
        <w:t xml:space="preserve">The Action Plan sets out the steps required for the SWWCJC to meet its obligations under the Welsh Language (Wales) Measure 2011. It identifies key areas of responsibility, timelines for implementation, and mechanisms for monitoring progress. This preparatory work is essential to embed the Welsh language into the </w:t>
      </w:r>
      <w:r>
        <w:t xml:space="preserve">SWWCJC’s </w:t>
      </w:r>
      <w:r w:rsidRPr="003F10BC">
        <w:t>operations and services, ensuring that compliance is achieved in a structured and sustainable manner.</w:t>
      </w:r>
    </w:p>
    <w:p w14:paraId="6A5F76CE" w14:textId="77777777" w:rsidR="003F10BC" w:rsidRDefault="003F10BC" w:rsidP="003F10BC">
      <w:pPr>
        <w:widowControl w:val="0"/>
        <w:tabs>
          <w:tab w:val="left" w:pos="1103"/>
        </w:tabs>
        <w:autoSpaceDE w:val="0"/>
        <w:autoSpaceDN w:val="0"/>
        <w:spacing w:after="0" w:line="283" w:lineRule="auto"/>
        <w:ind w:right="516"/>
      </w:pPr>
    </w:p>
    <w:p w14:paraId="71AE08C6" w14:textId="77777777" w:rsidR="00BA7B1A" w:rsidRDefault="003F10BC" w:rsidP="003F10BC">
      <w:pPr>
        <w:widowControl w:val="0"/>
        <w:tabs>
          <w:tab w:val="left" w:pos="1103"/>
        </w:tabs>
        <w:autoSpaceDE w:val="0"/>
        <w:autoSpaceDN w:val="0"/>
        <w:spacing w:after="0" w:line="283" w:lineRule="auto"/>
        <w:ind w:right="516"/>
        <w:sectPr w:rsidR="00BA7B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F10BC">
        <w:t xml:space="preserve">While this report does not yet reflect the full operational delivery of the standards, it demonstrates the </w:t>
      </w:r>
      <w:r>
        <w:t xml:space="preserve">SWWCJC’s </w:t>
      </w:r>
      <w:r w:rsidRPr="003F10BC">
        <w:t>commitment to compliance and its proactive approach in planning for the integration of the Welsh language across all functions.</w:t>
      </w:r>
    </w:p>
    <w:tbl>
      <w:tblPr>
        <w:tblStyle w:val="TableGrid"/>
        <w:tblW w:w="13887" w:type="dxa"/>
        <w:tblLook w:val="04A0" w:firstRow="1" w:lastRow="0" w:firstColumn="1" w:lastColumn="0" w:noHBand="0" w:noVBand="1"/>
      </w:tblPr>
      <w:tblGrid>
        <w:gridCol w:w="582"/>
        <w:gridCol w:w="2014"/>
        <w:gridCol w:w="3286"/>
        <w:gridCol w:w="1575"/>
        <w:gridCol w:w="1405"/>
        <w:gridCol w:w="5025"/>
      </w:tblGrid>
      <w:tr w:rsidR="00BA7B1A" w14:paraId="5D88EBED" w14:textId="77777777" w:rsidTr="005B22C1">
        <w:tc>
          <w:tcPr>
            <w:tcW w:w="582" w:type="dxa"/>
          </w:tcPr>
          <w:p w14:paraId="6875C1E7" w14:textId="77777777" w:rsidR="00BA7B1A" w:rsidRDefault="00BA7B1A" w:rsidP="005B22C1">
            <w:pPr>
              <w:jc w:val="center"/>
            </w:pPr>
            <w:r>
              <w:rPr>
                <w:b/>
              </w:rPr>
              <w:lastRenderedPageBreak/>
              <w:t>Ref</w:t>
            </w:r>
          </w:p>
        </w:tc>
        <w:tc>
          <w:tcPr>
            <w:tcW w:w="2014" w:type="dxa"/>
          </w:tcPr>
          <w:p w14:paraId="089CBC8C" w14:textId="77777777" w:rsidR="00BA7B1A" w:rsidRDefault="00BA7B1A" w:rsidP="005B22C1">
            <w:pPr>
              <w:jc w:val="center"/>
            </w:pPr>
            <w:r>
              <w:rPr>
                <w:b/>
              </w:rPr>
              <w:t>Action Area</w:t>
            </w:r>
          </w:p>
        </w:tc>
        <w:tc>
          <w:tcPr>
            <w:tcW w:w="3286" w:type="dxa"/>
          </w:tcPr>
          <w:p w14:paraId="7FFA0379" w14:textId="77777777" w:rsidR="00BA7B1A" w:rsidRDefault="00BA7B1A" w:rsidP="005B22C1">
            <w:pPr>
              <w:jc w:val="center"/>
            </w:pPr>
            <w:r>
              <w:rPr>
                <w:b/>
              </w:rPr>
              <w:t>Compliance Step</w:t>
            </w:r>
          </w:p>
        </w:tc>
        <w:tc>
          <w:tcPr>
            <w:tcW w:w="1575" w:type="dxa"/>
          </w:tcPr>
          <w:p w14:paraId="35643723" w14:textId="77777777" w:rsidR="00BA7B1A" w:rsidRDefault="00BA7B1A" w:rsidP="005B22C1">
            <w:pPr>
              <w:jc w:val="center"/>
            </w:pPr>
            <w:r>
              <w:rPr>
                <w:b/>
              </w:rPr>
              <w:t>Responsible Officer</w:t>
            </w:r>
          </w:p>
        </w:tc>
        <w:tc>
          <w:tcPr>
            <w:tcW w:w="1405" w:type="dxa"/>
          </w:tcPr>
          <w:p w14:paraId="60A40F0E" w14:textId="77777777" w:rsidR="00BA7B1A" w:rsidRDefault="00BA7B1A" w:rsidP="005B22C1">
            <w:pPr>
              <w:jc w:val="center"/>
            </w:pPr>
            <w:r>
              <w:rPr>
                <w:b/>
              </w:rPr>
              <w:t>Deadline</w:t>
            </w:r>
          </w:p>
        </w:tc>
        <w:tc>
          <w:tcPr>
            <w:tcW w:w="5025" w:type="dxa"/>
          </w:tcPr>
          <w:p w14:paraId="10E28805" w14:textId="77777777" w:rsidR="00BA7B1A" w:rsidRDefault="00BA7B1A" w:rsidP="005B22C1">
            <w:pPr>
              <w:jc w:val="center"/>
            </w:pPr>
            <w:r>
              <w:rPr>
                <w:b/>
              </w:rPr>
              <w:t>Progress</w:t>
            </w:r>
          </w:p>
        </w:tc>
      </w:tr>
      <w:tr w:rsidR="00BA7B1A" w14:paraId="01EE447E" w14:textId="77777777" w:rsidTr="005B22C1">
        <w:tc>
          <w:tcPr>
            <w:tcW w:w="582" w:type="dxa"/>
          </w:tcPr>
          <w:p w14:paraId="68CFC135" w14:textId="77777777" w:rsidR="00BA7B1A" w:rsidRDefault="00BA7B1A" w:rsidP="005B22C1">
            <w:pPr>
              <w:jc w:val="center"/>
            </w:pPr>
            <w:r>
              <w:t>1</w:t>
            </w:r>
          </w:p>
        </w:tc>
        <w:tc>
          <w:tcPr>
            <w:tcW w:w="2014" w:type="dxa"/>
          </w:tcPr>
          <w:p w14:paraId="0533ED7E" w14:textId="77777777" w:rsidR="00BA7B1A" w:rsidRDefault="00BA7B1A" w:rsidP="005B22C1">
            <w:pPr>
              <w:jc w:val="center"/>
            </w:pPr>
            <w:r>
              <w:t>Governance &amp; Oversight</w:t>
            </w:r>
          </w:p>
        </w:tc>
        <w:tc>
          <w:tcPr>
            <w:tcW w:w="3286" w:type="dxa"/>
          </w:tcPr>
          <w:p w14:paraId="342AA915" w14:textId="77777777" w:rsidR="00BA7B1A" w:rsidRDefault="00BA7B1A" w:rsidP="005B22C1">
            <w:pPr>
              <w:jc w:val="center"/>
            </w:pPr>
            <w:r>
              <w:t xml:space="preserve">Appoint Welsh Language Compliance Lead </w:t>
            </w:r>
          </w:p>
        </w:tc>
        <w:tc>
          <w:tcPr>
            <w:tcW w:w="1575" w:type="dxa"/>
          </w:tcPr>
          <w:p w14:paraId="63A547D8" w14:textId="77777777" w:rsidR="00BA7B1A" w:rsidRDefault="00BA7B1A" w:rsidP="005B22C1">
            <w:pPr>
              <w:jc w:val="center"/>
            </w:pPr>
            <w:r>
              <w:t>Chief Executive</w:t>
            </w:r>
          </w:p>
        </w:tc>
        <w:tc>
          <w:tcPr>
            <w:tcW w:w="1405" w:type="dxa"/>
          </w:tcPr>
          <w:p w14:paraId="56C212AB" w14:textId="77777777" w:rsidR="00BA7B1A" w:rsidRDefault="00BA7B1A" w:rsidP="005B22C1">
            <w:pPr>
              <w:jc w:val="center"/>
            </w:pPr>
            <w:r>
              <w:t>Immediate</w:t>
            </w:r>
          </w:p>
        </w:tc>
        <w:tc>
          <w:tcPr>
            <w:tcW w:w="5025" w:type="dxa"/>
          </w:tcPr>
          <w:p w14:paraId="6E5304DB" w14:textId="77777777" w:rsidR="00BA7B1A" w:rsidRDefault="00BA7B1A" w:rsidP="005B22C1">
            <w:r>
              <w:t>Complete. The SWWCJC Head of Policy and Administration undertakes this role</w:t>
            </w:r>
          </w:p>
        </w:tc>
      </w:tr>
      <w:tr w:rsidR="00BA7B1A" w14:paraId="13845E4E" w14:textId="77777777" w:rsidTr="005B22C1">
        <w:tc>
          <w:tcPr>
            <w:tcW w:w="582" w:type="dxa"/>
          </w:tcPr>
          <w:p w14:paraId="2CC63DDD" w14:textId="77777777" w:rsidR="00BA7B1A" w:rsidRDefault="00BA7B1A" w:rsidP="005B22C1">
            <w:pPr>
              <w:jc w:val="center"/>
            </w:pPr>
            <w:r>
              <w:t>2</w:t>
            </w:r>
          </w:p>
        </w:tc>
        <w:tc>
          <w:tcPr>
            <w:tcW w:w="2014" w:type="dxa"/>
          </w:tcPr>
          <w:p w14:paraId="4C400195" w14:textId="77777777" w:rsidR="00BA7B1A" w:rsidRDefault="00BA7B1A" w:rsidP="005B22C1">
            <w:pPr>
              <w:jc w:val="center"/>
            </w:pPr>
            <w:r>
              <w:t>Governance &amp; Oversight</w:t>
            </w:r>
          </w:p>
        </w:tc>
        <w:tc>
          <w:tcPr>
            <w:tcW w:w="3286" w:type="dxa"/>
          </w:tcPr>
          <w:p w14:paraId="4E8987BF" w14:textId="77777777" w:rsidR="00BA7B1A" w:rsidRDefault="00BA7B1A" w:rsidP="005B22C1">
            <w:pPr>
              <w:jc w:val="center"/>
            </w:pPr>
            <w:r>
              <w:t>Schedule monthly progress meetings</w:t>
            </w:r>
          </w:p>
        </w:tc>
        <w:tc>
          <w:tcPr>
            <w:tcW w:w="1575" w:type="dxa"/>
          </w:tcPr>
          <w:p w14:paraId="0D298354" w14:textId="77777777" w:rsidR="00BA7B1A" w:rsidRDefault="00BA7B1A" w:rsidP="005B22C1">
            <w:pPr>
              <w:jc w:val="center"/>
            </w:pPr>
            <w:r>
              <w:t>Chief Executive</w:t>
            </w:r>
          </w:p>
        </w:tc>
        <w:tc>
          <w:tcPr>
            <w:tcW w:w="1405" w:type="dxa"/>
          </w:tcPr>
          <w:p w14:paraId="0C9FF84C" w14:textId="77777777" w:rsidR="00BA7B1A" w:rsidRDefault="00BA7B1A" w:rsidP="005B22C1">
            <w:pPr>
              <w:jc w:val="center"/>
            </w:pPr>
            <w:r>
              <w:t>Immediate</w:t>
            </w:r>
          </w:p>
        </w:tc>
        <w:tc>
          <w:tcPr>
            <w:tcW w:w="5025" w:type="dxa"/>
          </w:tcPr>
          <w:p w14:paraId="700539B9" w14:textId="77777777" w:rsidR="00BA7B1A" w:rsidRDefault="00BA7B1A" w:rsidP="005B22C1">
            <w:r>
              <w:t>Complete. Programme Board for the SWWCJC meets on a quarterly basis and any relevant matters are discussed at that meeting.</w:t>
            </w:r>
          </w:p>
        </w:tc>
      </w:tr>
      <w:tr w:rsidR="00BA7B1A" w14:paraId="4D35688D" w14:textId="77777777" w:rsidTr="005B22C1">
        <w:tc>
          <w:tcPr>
            <w:tcW w:w="582" w:type="dxa"/>
          </w:tcPr>
          <w:p w14:paraId="58227F9F" w14:textId="77777777" w:rsidR="00BA7B1A" w:rsidRDefault="00BA7B1A" w:rsidP="005B22C1">
            <w:pPr>
              <w:jc w:val="center"/>
            </w:pPr>
            <w:r>
              <w:t>3</w:t>
            </w:r>
          </w:p>
        </w:tc>
        <w:tc>
          <w:tcPr>
            <w:tcW w:w="2014" w:type="dxa"/>
          </w:tcPr>
          <w:p w14:paraId="3E86D3D3" w14:textId="77777777" w:rsidR="00BA7B1A" w:rsidRDefault="00BA7B1A" w:rsidP="005B22C1">
            <w:pPr>
              <w:jc w:val="center"/>
            </w:pPr>
            <w:r>
              <w:t>Communications</w:t>
            </w:r>
          </w:p>
        </w:tc>
        <w:tc>
          <w:tcPr>
            <w:tcW w:w="3286" w:type="dxa"/>
          </w:tcPr>
          <w:p w14:paraId="5579100E" w14:textId="77777777" w:rsidR="00BA7B1A" w:rsidRDefault="00BA7B1A" w:rsidP="005B22C1">
            <w:pPr>
              <w:jc w:val="center"/>
            </w:pPr>
            <w:r>
              <w:t>Audit/update correspondence templates to include Welsh versions</w:t>
            </w:r>
          </w:p>
        </w:tc>
        <w:tc>
          <w:tcPr>
            <w:tcW w:w="1575" w:type="dxa"/>
          </w:tcPr>
          <w:p w14:paraId="2069D117" w14:textId="77777777" w:rsidR="00BA7B1A" w:rsidRDefault="00BA7B1A" w:rsidP="005B22C1">
            <w:pPr>
              <w:jc w:val="center"/>
            </w:pPr>
            <w:r>
              <w:t>Chief Executive</w:t>
            </w:r>
          </w:p>
        </w:tc>
        <w:tc>
          <w:tcPr>
            <w:tcW w:w="1405" w:type="dxa"/>
          </w:tcPr>
          <w:p w14:paraId="16871754" w14:textId="77777777" w:rsidR="00BA7B1A" w:rsidRDefault="00BA7B1A" w:rsidP="005B22C1">
            <w:pPr>
              <w:jc w:val="center"/>
            </w:pPr>
            <w:r>
              <w:t>30/10/2024</w:t>
            </w:r>
          </w:p>
        </w:tc>
        <w:tc>
          <w:tcPr>
            <w:tcW w:w="5025" w:type="dxa"/>
          </w:tcPr>
          <w:p w14:paraId="5796BF4A" w14:textId="77777777" w:rsidR="00BA7B1A" w:rsidRDefault="00BA7B1A" w:rsidP="005B22C1">
            <w:r>
              <w:t>Complete</w:t>
            </w:r>
          </w:p>
        </w:tc>
      </w:tr>
      <w:tr w:rsidR="00BA7B1A" w14:paraId="24ABEB35" w14:textId="77777777" w:rsidTr="005B22C1">
        <w:tc>
          <w:tcPr>
            <w:tcW w:w="582" w:type="dxa"/>
          </w:tcPr>
          <w:p w14:paraId="14F8CDEE" w14:textId="77777777" w:rsidR="00BA7B1A" w:rsidRDefault="00BA7B1A" w:rsidP="005B22C1">
            <w:pPr>
              <w:jc w:val="center"/>
            </w:pPr>
            <w:r>
              <w:t>4</w:t>
            </w:r>
          </w:p>
        </w:tc>
        <w:tc>
          <w:tcPr>
            <w:tcW w:w="2014" w:type="dxa"/>
          </w:tcPr>
          <w:p w14:paraId="2800DBBC" w14:textId="77777777" w:rsidR="00BA7B1A" w:rsidRDefault="00BA7B1A" w:rsidP="005B22C1">
            <w:pPr>
              <w:jc w:val="center"/>
            </w:pPr>
            <w:r>
              <w:t>Communications</w:t>
            </w:r>
          </w:p>
        </w:tc>
        <w:tc>
          <w:tcPr>
            <w:tcW w:w="3286" w:type="dxa"/>
          </w:tcPr>
          <w:p w14:paraId="43FA7E95" w14:textId="77777777" w:rsidR="00BA7B1A" w:rsidRDefault="00BA7B1A" w:rsidP="005B22C1">
            <w:pPr>
              <w:jc w:val="center"/>
            </w:pPr>
            <w:r>
              <w:t xml:space="preserve">Train staff to reply in </w:t>
            </w:r>
            <w:proofErr w:type="gramStart"/>
            <w:r>
              <w:t>Welsh to Welsh</w:t>
            </w:r>
            <w:proofErr w:type="gramEnd"/>
            <w:r>
              <w:t xml:space="preserve"> correspondence</w:t>
            </w:r>
          </w:p>
        </w:tc>
        <w:tc>
          <w:tcPr>
            <w:tcW w:w="1575" w:type="dxa"/>
          </w:tcPr>
          <w:p w14:paraId="7BD6F84F" w14:textId="77777777" w:rsidR="00BA7B1A" w:rsidRDefault="00BA7B1A" w:rsidP="005B22C1">
            <w:pPr>
              <w:jc w:val="center"/>
            </w:pPr>
            <w:r>
              <w:t>Chief Executive</w:t>
            </w:r>
          </w:p>
        </w:tc>
        <w:tc>
          <w:tcPr>
            <w:tcW w:w="1405" w:type="dxa"/>
          </w:tcPr>
          <w:p w14:paraId="0100FB45" w14:textId="77777777" w:rsidR="00BA7B1A" w:rsidRDefault="00BA7B1A" w:rsidP="005B22C1">
            <w:pPr>
              <w:jc w:val="center"/>
            </w:pPr>
            <w:r>
              <w:t>30/10/2024</w:t>
            </w:r>
          </w:p>
        </w:tc>
        <w:tc>
          <w:tcPr>
            <w:tcW w:w="5025" w:type="dxa"/>
          </w:tcPr>
          <w:p w14:paraId="1DB43041" w14:textId="77777777" w:rsidR="00BA7B1A" w:rsidRDefault="00BA7B1A" w:rsidP="005B22C1">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with the Constituent Authorities. As such, the SWWCJC aligns its Welsh Language requirements with the 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BA7B1A" w14:paraId="0685914F" w14:textId="77777777" w:rsidTr="005B22C1">
        <w:tc>
          <w:tcPr>
            <w:tcW w:w="582" w:type="dxa"/>
          </w:tcPr>
          <w:p w14:paraId="726B1B11" w14:textId="77777777" w:rsidR="00BA7B1A" w:rsidRDefault="00BA7B1A" w:rsidP="005B22C1">
            <w:pPr>
              <w:jc w:val="center"/>
            </w:pPr>
            <w:r>
              <w:t>5</w:t>
            </w:r>
          </w:p>
        </w:tc>
        <w:tc>
          <w:tcPr>
            <w:tcW w:w="2014" w:type="dxa"/>
          </w:tcPr>
          <w:p w14:paraId="11FA5653" w14:textId="77777777" w:rsidR="00BA7B1A" w:rsidRDefault="00BA7B1A" w:rsidP="005B22C1">
            <w:pPr>
              <w:jc w:val="center"/>
            </w:pPr>
            <w:r>
              <w:t>Communications</w:t>
            </w:r>
          </w:p>
        </w:tc>
        <w:tc>
          <w:tcPr>
            <w:tcW w:w="3286" w:type="dxa"/>
          </w:tcPr>
          <w:p w14:paraId="4BCE62AD" w14:textId="77777777" w:rsidR="00BA7B1A" w:rsidRDefault="00BA7B1A" w:rsidP="005B22C1">
            <w:pPr>
              <w:jc w:val="center"/>
            </w:pPr>
            <w:r>
              <w:t>Add Welsh welcome statement to all correspondence/publications</w:t>
            </w:r>
          </w:p>
        </w:tc>
        <w:tc>
          <w:tcPr>
            <w:tcW w:w="1575" w:type="dxa"/>
          </w:tcPr>
          <w:p w14:paraId="47AC6D59" w14:textId="77777777" w:rsidR="00BA7B1A" w:rsidRDefault="00BA7B1A" w:rsidP="005B22C1">
            <w:pPr>
              <w:jc w:val="center"/>
            </w:pPr>
            <w:r>
              <w:t>Chief Executive</w:t>
            </w:r>
          </w:p>
        </w:tc>
        <w:tc>
          <w:tcPr>
            <w:tcW w:w="1405" w:type="dxa"/>
          </w:tcPr>
          <w:p w14:paraId="3CEBDBC1" w14:textId="77777777" w:rsidR="00BA7B1A" w:rsidRDefault="00BA7B1A" w:rsidP="005B22C1">
            <w:pPr>
              <w:jc w:val="center"/>
            </w:pPr>
            <w:r>
              <w:t>30/10/2024</w:t>
            </w:r>
          </w:p>
        </w:tc>
        <w:tc>
          <w:tcPr>
            <w:tcW w:w="5025" w:type="dxa"/>
          </w:tcPr>
          <w:p w14:paraId="3F5A4E95" w14:textId="77777777" w:rsidR="00BA7B1A" w:rsidRDefault="00BA7B1A" w:rsidP="005B22C1">
            <w:r>
              <w:t>Complete</w:t>
            </w:r>
          </w:p>
        </w:tc>
      </w:tr>
      <w:tr w:rsidR="00BA7B1A" w14:paraId="39F4D893" w14:textId="77777777" w:rsidTr="005B22C1">
        <w:tc>
          <w:tcPr>
            <w:tcW w:w="582" w:type="dxa"/>
          </w:tcPr>
          <w:p w14:paraId="4D243BBF" w14:textId="77777777" w:rsidR="00BA7B1A" w:rsidRDefault="00BA7B1A" w:rsidP="005B22C1">
            <w:pPr>
              <w:jc w:val="center"/>
            </w:pPr>
            <w:r>
              <w:t>6</w:t>
            </w:r>
          </w:p>
        </w:tc>
        <w:tc>
          <w:tcPr>
            <w:tcW w:w="2014" w:type="dxa"/>
          </w:tcPr>
          <w:p w14:paraId="0214E322" w14:textId="77777777" w:rsidR="00BA7B1A" w:rsidRDefault="00BA7B1A" w:rsidP="005B22C1">
            <w:pPr>
              <w:jc w:val="center"/>
            </w:pPr>
            <w:r>
              <w:t>Telephone Services</w:t>
            </w:r>
          </w:p>
        </w:tc>
        <w:tc>
          <w:tcPr>
            <w:tcW w:w="3286" w:type="dxa"/>
          </w:tcPr>
          <w:p w14:paraId="765A5389" w14:textId="77777777" w:rsidR="00BA7B1A" w:rsidRDefault="00BA7B1A" w:rsidP="005B22C1">
            <w:pPr>
              <w:jc w:val="center"/>
            </w:pPr>
            <w:r>
              <w:t>Update call scripts for Welsh greetings and service info</w:t>
            </w:r>
          </w:p>
        </w:tc>
        <w:tc>
          <w:tcPr>
            <w:tcW w:w="1575" w:type="dxa"/>
          </w:tcPr>
          <w:p w14:paraId="024393DB" w14:textId="77777777" w:rsidR="00BA7B1A" w:rsidRDefault="00BA7B1A" w:rsidP="005B22C1">
            <w:pPr>
              <w:jc w:val="center"/>
            </w:pPr>
            <w:r>
              <w:t>Chief Executive</w:t>
            </w:r>
          </w:p>
        </w:tc>
        <w:tc>
          <w:tcPr>
            <w:tcW w:w="1405" w:type="dxa"/>
          </w:tcPr>
          <w:p w14:paraId="758BDDF2" w14:textId="77777777" w:rsidR="00BA7B1A" w:rsidRDefault="00BA7B1A" w:rsidP="005B22C1">
            <w:pPr>
              <w:jc w:val="center"/>
            </w:pPr>
            <w:r>
              <w:t>30/10/2024</w:t>
            </w:r>
          </w:p>
        </w:tc>
        <w:tc>
          <w:tcPr>
            <w:tcW w:w="5025" w:type="dxa"/>
          </w:tcPr>
          <w:p w14:paraId="11CE7F43" w14:textId="77777777" w:rsidR="00BA7B1A" w:rsidRDefault="00BA7B1A" w:rsidP="005B22C1">
            <w:r>
              <w:t>Complete</w:t>
            </w:r>
          </w:p>
        </w:tc>
      </w:tr>
      <w:tr w:rsidR="00BA7B1A" w14:paraId="2CD685F9" w14:textId="77777777" w:rsidTr="005B22C1">
        <w:tc>
          <w:tcPr>
            <w:tcW w:w="582" w:type="dxa"/>
          </w:tcPr>
          <w:p w14:paraId="012551D4" w14:textId="77777777" w:rsidR="00BA7B1A" w:rsidRDefault="00BA7B1A" w:rsidP="005B22C1">
            <w:pPr>
              <w:jc w:val="center"/>
            </w:pPr>
            <w:r>
              <w:t>7</w:t>
            </w:r>
          </w:p>
        </w:tc>
        <w:tc>
          <w:tcPr>
            <w:tcW w:w="2014" w:type="dxa"/>
          </w:tcPr>
          <w:p w14:paraId="0FC0DE00" w14:textId="77777777" w:rsidR="00BA7B1A" w:rsidRDefault="00BA7B1A" w:rsidP="005B22C1">
            <w:pPr>
              <w:jc w:val="center"/>
            </w:pPr>
            <w:r>
              <w:t>Telephone Services</w:t>
            </w:r>
          </w:p>
        </w:tc>
        <w:tc>
          <w:tcPr>
            <w:tcW w:w="3286" w:type="dxa"/>
          </w:tcPr>
          <w:p w14:paraId="75117160" w14:textId="77777777" w:rsidR="00BA7B1A" w:rsidRDefault="00BA7B1A" w:rsidP="005B22C1">
            <w:pPr>
              <w:jc w:val="center"/>
            </w:pPr>
            <w:r>
              <w:t>Train staff to handle/transfer Welsh language calls</w:t>
            </w:r>
          </w:p>
        </w:tc>
        <w:tc>
          <w:tcPr>
            <w:tcW w:w="1575" w:type="dxa"/>
          </w:tcPr>
          <w:p w14:paraId="3937713D" w14:textId="77777777" w:rsidR="00BA7B1A" w:rsidRDefault="00BA7B1A" w:rsidP="005B22C1">
            <w:pPr>
              <w:jc w:val="center"/>
            </w:pPr>
            <w:r>
              <w:t>Chief Executive</w:t>
            </w:r>
          </w:p>
        </w:tc>
        <w:tc>
          <w:tcPr>
            <w:tcW w:w="1405" w:type="dxa"/>
          </w:tcPr>
          <w:p w14:paraId="1F000F0C" w14:textId="77777777" w:rsidR="00BA7B1A" w:rsidRDefault="00BA7B1A" w:rsidP="005B22C1">
            <w:pPr>
              <w:jc w:val="center"/>
            </w:pPr>
            <w:r>
              <w:t>30/10/2024</w:t>
            </w:r>
          </w:p>
        </w:tc>
        <w:tc>
          <w:tcPr>
            <w:tcW w:w="5025" w:type="dxa"/>
          </w:tcPr>
          <w:p w14:paraId="604E09B0" w14:textId="77777777" w:rsidR="00BA7B1A" w:rsidRDefault="00BA7B1A" w:rsidP="005B22C1">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 xml:space="preserve">with the Constituent Authorities. As such, the SWWCJC aligns its Welsh Language requirements with the </w:t>
            </w:r>
            <w:r w:rsidRPr="00BB14F3">
              <w:lastRenderedPageBreak/>
              <w:t>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BA7B1A" w14:paraId="2108D55A" w14:textId="77777777" w:rsidTr="005B22C1">
        <w:tc>
          <w:tcPr>
            <w:tcW w:w="582" w:type="dxa"/>
          </w:tcPr>
          <w:p w14:paraId="3CDE5D8D" w14:textId="77777777" w:rsidR="00BA7B1A" w:rsidRDefault="00BA7B1A" w:rsidP="005B22C1">
            <w:pPr>
              <w:jc w:val="center"/>
            </w:pPr>
            <w:r>
              <w:lastRenderedPageBreak/>
              <w:t>8</w:t>
            </w:r>
          </w:p>
        </w:tc>
        <w:tc>
          <w:tcPr>
            <w:tcW w:w="2014" w:type="dxa"/>
          </w:tcPr>
          <w:p w14:paraId="39B7B7A0" w14:textId="77777777" w:rsidR="00BA7B1A" w:rsidRDefault="00BA7B1A" w:rsidP="005B22C1">
            <w:pPr>
              <w:jc w:val="center"/>
            </w:pPr>
            <w:r>
              <w:t>Meetings &amp; Events</w:t>
            </w:r>
          </w:p>
        </w:tc>
        <w:tc>
          <w:tcPr>
            <w:tcW w:w="3286" w:type="dxa"/>
          </w:tcPr>
          <w:p w14:paraId="580C40F4" w14:textId="77777777" w:rsidR="00BA7B1A" w:rsidRDefault="00BA7B1A" w:rsidP="005B22C1">
            <w:pPr>
              <w:jc w:val="center"/>
            </w:pPr>
            <w:r>
              <w:t>Update invitations to ask about Welsh language preference</w:t>
            </w:r>
          </w:p>
        </w:tc>
        <w:tc>
          <w:tcPr>
            <w:tcW w:w="1575" w:type="dxa"/>
          </w:tcPr>
          <w:p w14:paraId="6924A396" w14:textId="77777777" w:rsidR="00BA7B1A" w:rsidRDefault="00BA7B1A" w:rsidP="005B22C1">
            <w:pPr>
              <w:jc w:val="center"/>
            </w:pPr>
            <w:r>
              <w:t>Monitoring Officer</w:t>
            </w:r>
          </w:p>
        </w:tc>
        <w:tc>
          <w:tcPr>
            <w:tcW w:w="1405" w:type="dxa"/>
          </w:tcPr>
          <w:p w14:paraId="3DA48E41" w14:textId="77777777" w:rsidR="00BA7B1A" w:rsidRDefault="00BA7B1A" w:rsidP="005B22C1">
            <w:pPr>
              <w:jc w:val="center"/>
            </w:pPr>
            <w:r>
              <w:t>30/10/2024</w:t>
            </w:r>
          </w:p>
        </w:tc>
        <w:tc>
          <w:tcPr>
            <w:tcW w:w="5025" w:type="dxa"/>
          </w:tcPr>
          <w:p w14:paraId="6CF22881" w14:textId="77777777" w:rsidR="00BA7B1A" w:rsidRDefault="00BA7B1A" w:rsidP="005B22C1">
            <w:r>
              <w:t>Complete</w:t>
            </w:r>
          </w:p>
        </w:tc>
      </w:tr>
      <w:tr w:rsidR="00BA7B1A" w14:paraId="6755AA75" w14:textId="77777777" w:rsidTr="005B22C1">
        <w:tc>
          <w:tcPr>
            <w:tcW w:w="582" w:type="dxa"/>
          </w:tcPr>
          <w:p w14:paraId="6AED942A" w14:textId="77777777" w:rsidR="00BA7B1A" w:rsidRDefault="00BA7B1A" w:rsidP="005B22C1">
            <w:pPr>
              <w:jc w:val="center"/>
            </w:pPr>
            <w:r>
              <w:t>9</w:t>
            </w:r>
          </w:p>
        </w:tc>
        <w:tc>
          <w:tcPr>
            <w:tcW w:w="2014" w:type="dxa"/>
          </w:tcPr>
          <w:p w14:paraId="375A117C" w14:textId="77777777" w:rsidR="00BA7B1A" w:rsidRDefault="00BA7B1A" w:rsidP="005B22C1">
            <w:pPr>
              <w:jc w:val="center"/>
            </w:pPr>
            <w:r>
              <w:t>Meetings &amp; Events</w:t>
            </w:r>
          </w:p>
        </w:tc>
        <w:tc>
          <w:tcPr>
            <w:tcW w:w="3286" w:type="dxa"/>
          </w:tcPr>
          <w:p w14:paraId="155D9033" w14:textId="77777777" w:rsidR="00BA7B1A" w:rsidRDefault="00BA7B1A" w:rsidP="005B22C1">
            <w:pPr>
              <w:jc w:val="center"/>
            </w:pPr>
            <w:r>
              <w:t>Arrange translation services for meetings as required</w:t>
            </w:r>
          </w:p>
        </w:tc>
        <w:tc>
          <w:tcPr>
            <w:tcW w:w="1575" w:type="dxa"/>
          </w:tcPr>
          <w:p w14:paraId="4171B950" w14:textId="77777777" w:rsidR="00BA7B1A" w:rsidRDefault="00BA7B1A" w:rsidP="005B22C1">
            <w:pPr>
              <w:jc w:val="center"/>
            </w:pPr>
            <w:r>
              <w:t>Monitoring Officer</w:t>
            </w:r>
          </w:p>
        </w:tc>
        <w:tc>
          <w:tcPr>
            <w:tcW w:w="1405" w:type="dxa"/>
          </w:tcPr>
          <w:p w14:paraId="42DF0229" w14:textId="77777777" w:rsidR="00BA7B1A" w:rsidRDefault="00BA7B1A" w:rsidP="005B22C1">
            <w:pPr>
              <w:jc w:val="center"/>
            </w:pPr>
            <w:r>
              <w:t>30/10/2024</w:t>
            </w:r>
          </w:p>
        </w:tc>
        <w:tc>
          <w:tcPr>
            <w:tcW w:w="5025" w:type="dxa"/>
          </w:tcPr>
          <w:p w14:paraId="0062BF68" w14:textId="77777777" w:rsidR="00BA7B1A" w:rsidRDefault="00BA7B1A" w:rsidP="005B22C1">
            <w:r>
              <w:t>Complete</w:t>
            </w:r>
          </w:p>
        </w:tc>
      </w:tr>
      <w:tr w:rsidR="00BA7B1A" w14:paraId="3A59A4C7" w14:textId="77777777" w:rsidTr="005B22C1">
        <w:tc>
          <w:tcPr>
            <w:tcW w:w="582" w:type="dxa"/>
          </w:tcPr>
          <w:p w14:paraId="5C7934C1" w14:textId="77777777" w:rsidR="00BA7B1A" w:rsidRDefault="00BA7B1A" w:rsidP="005B22C1">
            <w:pPr>
              <w:jc w:val="center"/>
            </w:pPr>
            <w:r>
              <w:t>10</w:t>
            </w:r>
          </w:p>
        </w:tc>
        <w:tc>
          <w:tcPr>
            <w:tcW w:w="2014" w:type="dxa"/>
          </w:tcPr>
          <w:p w14:paraId="30E9A7B5" w14:textId="77777777" w:rsidR="00BA7B1A" w:rsidRDefault="00BA7B1A" w:rsidP="005B22C1">
            <w:pPr>
              <w:jc w:val="center"/>
            </w:pPr>
            <w:r>
              <w:t>Publicity &amp; Documents</w:t>
            </w:r>
          </w:p>
        </w:tc>
        <w:tc>
          <w:tcPr>
            <w:tcW w:w="3286" w:type="dxa"/>
          </w:tcPr>
          <w:p w14:paraId="0ED38B32" w14:textId="77777777" w:rsidR="00BA7B1A" w:rsidRDefault="00BA7B1A" w:rsidP="005B22C1">
            <w:pPr>
              <w:jc w:val="center"/>
            </w:pPr>
            <w:r>
              <w:t>Audit all public documents/forms/materials; produce Welsh versions</w:t>
            </w:r>
          </w:p>
        </w:tc>
        <w:tc>
          <w:tcPr>
            <w:tcW w:w="1575" w:type="dxa"/>
          </w:tcPr>
          <w:p w14:paraId="648FB8BB" w14:textId="77777777" w:rsidR="00BA7B1A" w:rsidRDefault="00BA7B1A" w:rsidP="005B22C1">
            <w:pPr>
              <w:jc w:val="center"/>
            </w:pPr>
            <w:r>
              <w:t>Chief Executive</w:t>
            </w:r>
          </w:p>
        </w:tc>
        <w:tc>
          <w:tcPr>
            <w:tcW w:w="1405" w:type="dxa"/>
          </w:tcPr>
          <w:p w14:paraId="78AEC748" w14:textId="77777777" w:rsidR="00BA7B1A" w:rsidRDefault="00BA7B1A" w:rsidP="005B22C1">
            <w:pPr>
              <w:jc w:val="center"/>
            </w:pPr>
            <w:r>
              <w:t>30/10/2024</w:t>
            </w:r>
          </w:p>
        </w:tc>
        <w:tc>
          <w:tcPr>
            <w:tcW w:w="5025" w:type="dxa"/>
          </w:tcPr>
          <w:p w14:paraId="641FFDD4" w14:textId="77777777" w:rsidR="00BA7B1A" w:rsidRDefault="00BA7B1A" w:rsidP="005B22C1">
            <w:r>
              <w:t>Complete</w:t>
            </w:r>
          </w:p>
        </w:tc>
      </w:tr>
      <w:tr w:rsidR="00BA7B1A" w14:paraId="7257A3B0" w14:textId="77777777" w:rsidTr="005B22C1">
        <w:tc>
          <w:tcPr>
            <w:tcW w:w="582" w:type="dxa"/>
          </w:tcPr>
          <w:p w14:paraId="1C133C50" w14:textId="77777777" w:rsidR="00BA7B1A" w:rsidRDefault="00BA7B1A" w:rsidP="005B22C1">
            <w:pPr>
              <w:jc w:val="center"/>
            </w:pPr>
            <w:r>
              <w:t>11</w:t>
            </w:r>
          </w:p>
        </w:tc>
        <w:tc>
          <w:tcPr>
            <w:tcW w:w="2014" w:type="dxa"/>
          </w:tcPr>
          <w:p w14:paraId="28FD909F" w14:textId="77777777" w:rsidR="00BA7B1A" w:rsidRDefault="00BA7B1A" w:rsidP="005B22C1">
            <w:pPr>
              <w:jc w:val="center"/>
            </w:pPr>
            <w:r>
              <w:t>Digital Services</w:t>
            </w:r>
          </w:p>
        </w:tc>
        <w:tc>
          <w:tcPr>
            <w:tcW w:w="3286" w:type="dxa"/>
          </w:tcPr>
          <w:p w14:paraId="22A1E926" w14:textId="77777777" w:rsidR="00BA7B1A" w:rsidRDefault="00BA7B1A" w:rsidP="005B22C1">
            <w:pPr>
              <w:jc w:val="center"/>
            </w:pPr>
            <w:r>
              <w:t>Update website/intranet for full Welsh functionality</w:t>
            </w:r>
          </w:p>
        </w:tc>
        <w:tc>
          <w:tcPr>
            <w:tcW w:w="1575" w:type="dxa"/>
          </w:tcPr>
          <w:p w14:paraId="387A11ED" w14:textId="77777777" w:rsidR="00BA7B1A" w:rsidRDefault="00BA7B1A" w:rsidP="005B22C1">
            <w:pPr>
              <w:jc w:val="center"/>
            </w:pPr>
            <w:r>
              <w:t>Chief Executive</w:t>
            </w:r>
          </w:p>
        </w:tc>
        <w:tc>
          <w:tcPr>
            <w:tcW w:w="1405" w:type="dxa"/>
          </w:tcPr>
          <w:p w14:paraId="3E0E70A3" w14:textId="77777777" w:rsidR="00BA7B1A" w:rsidRDefault="00BA7B1A" w:rsidP="005B22C1">
            <w:pPr>
              <w:jc w:val="center"/>
            </w:pPr>
            <w:r>
              <w:t>30/10/2024</w:t>
            </w:r>
          </w:p>
        </w:tc>
        <w:tc>
          <w:tcPr>
            <w:tcW w:w="5025" w:type="dxa"/>
          </w:tcPr>
          <w:p w14:paraId="4B03F841" w14:textId="77777777" w:rsidR="00BA7B1A" w:rsidRDefault="00BA7B1A" w:rsidP="005B22C1">
            <w:r>
              <w:t>Complete</w:t>
            </w:r>
          </w:p>
        </w:tc>
      </w:tr>
      <w:tr w:rsidR="00BA7B1A" w14:paraId="580F93F9" w14:textId="77777777" w:rsidTr="005B22C1">
        <w:tc>
          <w:tcPr>
            <w:tcW w:w="582" w:type="dxa"/>
          </w:tcPr>
          <w:p w14:paraId="272F7B1E" w14:textId="77777777" w:rsidR="00BA7B1A" w:rsidRDefault="00BA7B1A" w:rsidP="005B22C1">
            <w:pPr>
              <w:jc w:val="center"/>
            </w:pPr>
            <w:r>
              <w:t>12</w:t>
            </w:r>
          </w:p>
        </w:tc>
        <w:tc>
          <w:tcPr>
            <w:tcW w:w="2014" w:type="dxa"/>
          </w:tcPr>
          <w:p w14:paraId="63930231" w14:textId="77777777" w:rsidR="00BA7B1A" w:rsidRDefault="00BA7B1A" w:rsidP="005B22C1">
            <w:pPr>
              <w:jc w:val="center"/>
            </w:pPr>
            <w:r>
              <w:t>Reception &amp; Grants</w:t>
            </w:r>
          </w:p>
        </w:tc>
        <w:tc>
          <w:tcPr>
            <w:tcW w:w="3286" w:type="dxa"/>
          </w:tcPr>
          <w:p w14:paraId="19C7F8E8" w14:textId="77777777" w:rsidR="00BA7B1A" w:rsidRDefault="00BA7B1A" w:rsidP="005B22C1">
            <w:pPr>
              <w:jc w:val="center"/>
            </w:pPr>
            <w:r>
              <w:t>Display Welsh welcome signage at receptions</w:t>
            </w:r>
          </w:p>
        </w:tc>
        <w:tc>
          <w:tcPr>
            <w:tcW w:w="1575" w:type="dxa"/>
          </w:tcPr>
          <w:p w14:paraId="27A48D5C" w14:textId="77777777" w:rsidR="00BA7B1A" w:rsidRDefault="00BA7B1A" w:rsidP="005B22C1">
            <w:pPr>
              <w:jc w:val="center"/>
            </w:pPr>
            <w:r>
              <w:t>Chief Executive</w:t>
            </w:r>
          </w:p>
        </w:tc>
        <w:tc>
          <w:tcPr>
            <w:tcW w:w="1405" w:type="dxa"/>
          </w:tcPr>
          <w:p w14:paraId="6ECFDB49" w14:textId="77777777" w:rsidR="00BA7B1A" w:rsidRDefault="00BA7B1A" w:rsidP="005B22C1">
            <w:pPr>
              <w:jc w:val="center"/>
            </w:pPr>
            <w:r>
              <w:t>30/10/2024</w:t>
            </w:r>
          </w:p>
        </w:tc>
        <w:tc>
          <w:tcPr>
            <w:tcW w:w="5025" w:type="dxa"/>
          </w:tcPr>
          <w:p w14:paraId="371C69B2" w14:textId="77777777" w:rsidR="00BA7B1A" w:rsidRDefault="00BA7B1A" w:rsidP="005B22C1">
            <w:r>
              <w:t>The SWWCJC has no physical premises.</w:t>
            </w:r>
          </w:p>
        </w:tc>
      </w:tr>
      <w:tr w:rsidR="00BA7B1A" w14:paraId="416BF435" w14:textId="77777777" w:rsidTr="005B22C1">
        <w:tc>
          <w:tcPr>
            <w:tcW w:w="582" w:type="dxa"/>
          </w:tcPr>
          <w:p w14:paraId="68ACAE24" w14:textId="77777777" w:rsidR="00BA7B1A" w:rsidRDefault="00BA7B1A" w:rsidP="005B22C1">
            <w:pPr>
              <w:jc w:val="center"/>
            </w:pPr>
            <w:r>
              <w:t>13</w:t>
            </w:r>
          </w:p>
        </w:tc>
        <w:tc>
          <w:tcPr>
            <w:tcW w:w="2014" w:type="dxa"/>
          </w:tcPr>
          <w:p w14:paraId="43A1907E" w14:textId="77777777" w:rsidR="00BA7B1A" w:rsidRDefault="00BA7B1A" w:rsidP="005B22C1">
            <w:pPr>
              <w:jc w:val="center"/>
            </w:pPr>
            <w:r>
              <w:t>Tenders &amp; Contracts</w:t>
            </w:r>
          </w:p>
        </w:tc>
        <w:tc>
          <w:tcPr>
            <w:tcW w:w="3286" w:type="dxa"/>
          </w:tcPr>
          <w:p w14:paraId="2830FD74" w14:textId="77777777" w:rsidR="00BA7B1A" w:rsidRDefault="00BA7B1A" w:rsidP="005B22C1">
            <w:pPr>
              <w:jc w:val="center"/>
            </w:pPr>
            <w:r>
              <w:t>Publish invitations to tender in Welsh</w:t>
            </w:r>
          </w:p>
        </w:tc>
        <w:tc>
          <w:tcPr>
            <w:tcW w:w="1575" w:type="dxa"/>
          </w:tcPr>
          <w:p w14:paraId="7A781025" w14:textId="77777777" w:rsidR="00BA7B1A" w:rsidRDefault="00BA7B1A" w:rsidP="005B22C1">
            <w:pPr>
              <w:jc w:val="center"/>
            </w:pPr>
            <w:r>
              <w:t>Chief Executive</w:t>
            </w:r>
          </w:p>
        </w:tc>
        <w:tc>
          <w:tcPr>
            <w:tcW w:w="1405" w:type="dxa"/>
          </w:tcPr>
          <w:p w14:paraId="6B1066CE" w14:textId="77777777" w:rsidR="00BA7B1A" w:rsidRDefault="00BA7B1A" w:rsidP="005B22C1">
            <w:pPr>
              <w:jc w:val="center"/>
            </w:pPr>
            <w:r>
              <w:t>30/10/2024</w:t>
            </w:r>
          </w:p>
        </w:tc>
        <w:tc>
          <w:tcPr>
            <w:tcW w:w="5025" w:type="dxa"/>
          </w:tcPr>
          <w:p w14:paraId="6F44E757" w14:textId="77777777" w:rsidR="00BA7B1A" w:rsidRDefault="00BA7B1A" w:rsidP="005B22C1">
            <w:r>
              <w:t xml:space="preserve">The SWWCJC does not undertake any tendering exercises and utilises Carmarthenshire County Council for these purposes and follows the </w:t>
            </w:r>
            <w:proofErr w:type="spellStart"/>
            <w:r>
              <w:t>Camarthenshire</w:t>
            </w:r>
            <w:proofErr w:type="spellEnd"/>
            <w:r>
              <w:t xml:space="preserve"> Welsh Language Standards.</w:t>
            </w:r>
          </w:p>
        </w:tc>
      </w:tr>
      <w:tr w:rsidR="00BA7B1A" w14:paraId="396E7C4E" w14:textId="77777777" w:rsidTr="005B22C1">
        <w:tc>
          <w:tcPr>
            <w:tcW w:w="582" w:type="dxa"/>
          </w:tcPr>
          <w:p w14:paraId="65847BFB" w14:textId="77777777" w:rsidR="00BA7B1A" w:rsidRDefault="00BA7B1A" w:rsidP="005B22C1">
            <w:pPr>
              <w:jc w:val="center"/>
            </w:pPr>
            <w:r>
              <w:t>14</w:t>
            </w:r>
          </w:p>
        </w:tc>
        <w:tc>
          <w:tcPr>
            <w:tcW w:w="2014" w:type="dxa"/>
          </w:tcPr>
          <w:p w14:paraId="26952726" w14:textId="77777777" w:rsidR="00BA7B1A" w:rsidRDefault="00BA7B1A" w:rsidP="005B22C1">
            <w:pPr>
              <w:jc w:val="center"/>
            </w:pPr>
            <w:r>
              <w:t>Internal Policies</w:t>
            </w:r>
          </w:p>
        </w:tc>
        <w:tc>
          <w:tcPr>
            <w:tcW w:w="3286" w:type="dxa"/>
          </w:tcPr>
          <w:p w14:paraId="430BA3E9" w14:textId="77777777" w:rsidR="00BA7B1A" w:rsidRDefault="00BA7B1A" w:rsidP="005B22C1">
            <w:pPr>
              <w:jc w:val="center"/>
            </w:pPr>
            <w:r>
              <w:t>Develop/publish internal Welsh language policy</w:t>
            </w:r>
          </w:p>
        </w:tc>
        <w:tc>
          <w:tcPr>
            <w:tcW w:w="1575" w:type="dxa"/>
          </w:tcPr>
          <w:p w14:paraId="309C09F2" w14:textId="77777777" w:rsidR="00BA7B1A" w:rsidRDefault="00BA7B1A" w:rsidP="005B22C1">
            <w:pPr>
              <w:jc w:val="center"/>
            </w:pPr>
            <w:r>
              <w:t>Chief Executive</w:t>
            </w:r>
          </w:p>
        </w:tc>
        <w:tc>
          <w:tcPr>
            <w:tcW w:w="1405" w:type="dxa"/>
          </w:tcPr>
          <w:p w14:paraId="6D365CC2" w14:textId="77777777" w:rsidR="00BA7B1A" w:rsidRDefault="00BA7B1A" w:rsidP="005B22C1">
            <w:pPr>
              <w:jc w:val="center"/>
            </w:pPr>
            <w:r>
              <w:t>30/10/2024</w:t>
            </w:r>
          </w:p>
        </w:tc>
        <w:tc>
          <w:tcPr>
            <w:tcW w:w="5025" w:type="dxa"/>
          </w:tcPr>
          <w:p w14:paraId="59916221" w14:textId="77777777" w:rsidR="00BA7B1A" w:rsidRDefault="00BA7B1A" w:rsidP="005B22C1">
            <w:r>
              <w:t>Complete and available on SWWCJC Website</w:t>
            </w:r>
          </w:p>
        </w:tc>
      </w:tr>
      <w:tr w:rsidR="00BA7B1A" w14:paraId="641002C4" w14:textId="77777777" w:rsidTr="005B22C1">
        <w:tc>
          <w:tcPr>
            <w:tcW w:w="582" w:type="dxa"/>
          </w:tcPr>
          <w:p w14:paraId="5EA3A0E3" w14:textId="77777777" w:rsidR="00BA7B1A" w:rsidRDefault="00BA7B1A" w:rsidP="005B22C1">
            <w:pPr>
              <w:jc w:val="center"/>
            </w:pPr>
            <w:r>
              <w:t>15</w:t>
            </w:r>
          </w:p>
        </w:tc>
        <w:tc>
          <w:tcPr>
            <w:tcW w:w="2014" w:type="dxa"/>
          </w:tcPr>
          <w:p w14:paraId="46601B87" w14:textId="77777777" w:rsidR="00BA7B1A" w:rsidRDefault="00BA7B1A" w:rsidP="005B22C1">
            <w:pPr>
              <w:jc w:val="center"/>
            </w:pPr>
            <w:r>
              <w:t>Training &amp; Development</w:t>
            </w:r>
          </w:p>
        </w:tc>
        <w:tc>
          <w:tcPr>
            <w:tcW w:w="3286" w:type="dxa"/>
          </w:tcPr>
          <w:p w14:paraId="700CD591" w14:textId="77777777" w:rsidR="00BA7B1A" w:rsidRDefault="00BA7B1A" w:rsidP="005B22C1">
            <w:pPr>
              <w:jc w:val="center"/>
            </w:pPr>
            <w:r>
              <w:t>Assess Welsh language skills of all staff</w:t>
            </w:r>
          </w:p>
        </w:tc>
        <w:tc>
          <w:tcPr>
            <w:tcW w:w="1575" w:type="dxa"/>
          </w:tcPr>
          <w:p w14:paraId="376A1F7A" w14:textId="77777777" w:rsidR="00BA7B1A" w:rsidRDefault="00BA7B1A" w:rsidP="005B22C1">
            <w:pPr>
              <w:jc w:val="center"/>
            </w:pPr>
            <w:r>
              <w:t>Chief Executive</w:t>
            </w:r>
          </w:p>
        </w:tc>
        <w:tc>
          <w:tcPr>
            <w:tcW w:w="1405" w:type="dxa"/>
          </w:tcPr>
          <w:p w14:paraId="7D465246" w14:textId="77777777" w:rsidR="00BA7B1A" w:rsidRDefault="00BA7B1A" w:rsidP="005B22C1">
            <w:pPr>
              <w:jc w:val="center"/>
            </w:pPr>
            <w:r>
              <w:t>30/10/2024</w:t>
            </w:r>
          </w:p>
        </w:tc>
        <w:tc>
          <w:tcPr>
            <w:tcW w:w="5025" w:type="dxa"/>
          </w:tcPr>
          <w:p w14:paraId="0DCF4829" w14:textId="77777777" w:rsidR="00BA7B1A" w:rsidRDefault="00BA7B1A" w:rsidP="005B22C1">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 xml:space="preserve">with the Constituent Authorities. As such, the SWWCJC aligns its Welsh Language requirements with the standards and practices adopted by those authorities. This approach ensures that the delivery of services complies with the Welsh </w:t>
            </w:r>
            <w:r w:rsidRPr="00BB14F3">
              <w:lastRenderedPageBreak/>
              <w:t>Language (Wales) Measure 2011 and reflects the commitments and obligations already embedded within each Constituent Authority’s Welsh Language Standards.</w:t>
            </w:r>
          </w:p>
        </w:tc>
      </w:tr>
      <w:tr w:rsidR="00BA7B1A" w14:paraId="36198DA1" w14:textId="77777777" w:rsidTr="005B22C1">
        <w:tc>
          <w:tcPr>
            <w:tcW w:w="582" w:type="dxa"/>
          </w:tcPr>
          <w:p w14:paraId="55470A0B" w14:textId="77777777" w:rsidR="00BA7B1A" w:rsidRDefault="00BA7B1A" w:rsidP="005B22C1">
            <w:pPr>
              <w:jc w:val="center"/>
            </w:pPr>
            <w:r>
              <w:lastRenderedPageBreak/>
              <w:t>16</w:t>
            </w:r>
          </w:p>
        </w:tc>
        <w:tc>
          <w:tcPr>
            <w:tcW w:w="2014" w:type="dxa"/>
          </w:tcPr>
          <w:p w14:paraId="215936F8" w14:textId="77777777" w:rsidR="00BA7B1A" w:rsidRDefault="00BA7B1A" w:rsidP="005B22C1">
            <w:pPr>
              <w:jc w:val="center"/>
            </w:pPr>
            <w:r>
              <w:t>Recruitment</w:t>
            </w:r>
          </w:p>
        </w:tc>
        <w:tc>
          <w:tcPr>
            <w:tcW w:w="3286" w:type="dxa"/>
          </w:tcPr>
          <w:p w14:paraId="769E7BF1" w14:textId="77777777" w:rsidR="00BA7B1A" w:rsidRDefault="00BA7B1A" w:rsidP="005B22C1">
            <w:pPr>
              <w:jc w:val="center"/>
            </w:pPr>
            <w:r>
              <w:t>Assess Welsh language requirements for all posts</w:t>
            </w:r>
          </w:p>
        </w:tc>
        <w:tc>
          <w:tcPr>
            <w:tcW w:w="1575" w:type="dxa"/>
          </w:tcPr>
          <w:p w14:paraId="3905C111" w14:textId="77777777" w:rsidR="00BA7B1A" w:rsidRDefault="00BA7B1A" w:rsidP="005B22C1">
            <w:pPr>
              <w:jc w:val="center"/>
            </w:pPr>
            <w:r>
              <w:t>Chief Executive</w:t>
            </w:r>
          </w:p>
        </w:tc>
        <w:tc>
          <w:tcPr>
            <w:tcW w:w="1405" w:type="dxa"/>
          </w:tcPr>
          <w:p w14:paraId="2CCC6E09" w14:textId="77777777" w:rsidR="00BA7B1A" w:rsidRDefault="00BA7B1A" w:rsidP="005B22C1">
            <w:pPr>
              <w:jc w:val="center"/>
            </w:pPr>
            <w:r>
              <w:t>30/10/2024</w:t>
            </w:r>
          </w:p>
        </w:tc>
        <w:tc>
          <w:tcPr>
            <w:tcW w:w="5025" w:type="dxa"/>
          </w:tcPr>
          <w:p w14:paraId="39A62656" w14:textId="77777777" w:rsidR="00BA7B1A" w:rsidRDefault="00BA7B1A" w:rsidP="005B22C1">
            <w:r w:rsidRPr="00BB14F3">
              <w:t xml:space="preserve">The </w:t>
            </w:r>
            <w:r>
              <w:t>SWWCJC</w:t>
            </w:r>
            <w:r w:rsidRPr="00BB14F3">
              <w:t xml:space="preserve"> does not employ staff directly. All services and operational functions are delivered through Service Level Agreements</w:t>
            </w:r>
            <w:r>
              <w:t xml:space="preserve"> </w:t>
            </w:r>
            <w:r w:rsidRPr="00BB14F3">
              <w:t>with the Constituent Authorities. As such, the SWWCJC aligns its Welsh Language requirements with the standards and practices adopted by those authorities. This approach ensures that the delivery of services complies with the Welsh Language (Wales) Measure 2011 and reflects the commitments and obligations already embedded within each Constituent Authority’s Welsh Language Standards.</w:t>
            </w:r>
          </w:p>
        </w:tc>
      </w:tr>
      <w:tr w:rsidR="00BA7B1A" w14:paraId="1221A8EC" w14:textId="77777777" w:rsidTr="005B22C1">
        <w:tc>
          <w:tcPr>
            <w:tcW w:w="582" w:type="dxa"/>
          </w:tcPr>
          <w:p w14:paraId="0D5B31E8" w14:textId="77777777" w:rsidR="00BA7B1A" w:rsidRDefault="00BA7B1A" w:rsidP="005B22C1">
            <w:pPr>
              <w:jc w:val="center"/>
            </w:pPr>
            <w:r>
              <w:t>17</w:t>
            </w:r>
          </w:p>
        </w:tc>
        <w:tc>
          <w:tcPr>
            <w:tcW w:w="2014" w:type="dxa"/>
          </w:tcPr>
          <w:p w14:paraId="7E9651A4" w14:textId="77777777" w:rsidR="00BA7B1A" w:rsidRDefault="00BA7B1A" w:rsidP="005B22C1">
            <w:pPr>
              <w:jc w:val="center"/>
            </w:pPr>
            <w:r>
              <w:t>Record Keeping &amp; Reporting</w:t>
            </w:r>
          </w:p>
        </w:tc>
        <w:tc>
          <w:tcPr>
            <w:tcW w:w="3286" w:type="dxa"/>
          </w:tcPr>
          <w:p w14:paraId="67C701E7" w14:textId="77777777" w:rsidR="00BA7B1A" w:rsidRDefault="00BA7B1A" w:rsidP="005B22C1">
            <w:pPr>
              <w:jc w:val="center"/>
            </w:pPr>
            <w:r>
              <w:t>Set up systems to record complaints, skills, training, post categorisation</w:t>
            </w:r>
          </w:p>
        </w:tc>
        <w:tc>
          <w:tcPr>
            <w:tcW w:w="1575" w:type="dxa"/>
          </w:tcPr>
          <w:p w14:paraId="58A0E889" w14:textId="77777777" w:rsidR="00BA7B1A" w:rsidRDefault="00BA7B1A" w:rsidP="005B22C1">
            <w:pPr>
              <w:jc w:val="center"/>
            </w:pPr>
            <w:r>
              <w:t>Chief Executive</w:t>
            </w:r>
          </w:p>
        </w:tc>
        <w:tc>
          <w:tcPr>
            <w:tcW w:w="1405" w:type="dxa"/>
          </w:tcPr>
          <w:p w14:paraId="3005C602" w14:textId="77777777" w:rsidR="00BA7B1A" w:rsidRDefault="00BA7B1A" w:rsidP="005B22C1">
            <w:pPr>
              <w:jc w:val="center"/>
            </w:pPr>
            <w:r>
              <w:t>30/10/2024</w:t>
            </w:r>
          </w:p>
        </w:tc>
        <w:tc>
          <w:tcPr>
            <w:tcW w:w="5025" w:type="dxa"/>
          </w:tcPr>
          <w:p w14:paraId="688A0654" w14:textId="77777777" w:rsidR="00BA7B1A" w:rsidRDefault="00BA7B1A" w:rsidP="005B22C1">
            <w:r>
              <w:t>Complete. This register is held by the Monitoring Officer in respect of complaints.</w:t>
            </w:r>
          </w:p>
        </w:tc>
      </w:tr>
      <w:tr w:rsidR="00BA7B1A" w14:paraId="4EB27E2D" w14:textId="77777777" w:rsidTr="005B22C1">
        <w:tc>
          <w:tcPr>
            <w:tcW w:w="582" w:type="dxa"/>
          </w:tcPr>
          <w:p w14:paraId="305A287F" w14:textId="77777777" w:rsidR="00BA7B1A" w:rsidRDefault="00BA7B1A" w:rsidP="005B22C1">
            <w:pPr>
              <w:jc w:val="center"/>
            </w:pPr>
            <w:r>
              <w:t>18</w:t>
            </w:r>
          </w:p>
        </w:tc>
        <w:tc>
          <w:tcPr>
            <w:tcW w:w="2014" w:type="dxa"/>
          </w:tcPr>
          <w:p w14:paraId="0DD063E9" w14:textId="77777777" w:rsidR="00BA7B1A" w:rsidRDefault="00BA7B1A" w:rsidP="005B22C1">
            <w:pPr>
              <w:jc w:val="center"/>
            </w:pPr>
            <w:r>
              <w:t>Supplementary Actions</w:t>
            </w:r>
          </w:p>
        </w:tc>
        <w:tc>
          <w:tcPr>
            <w:tcW w:w="3286" w:type="dxa"/>
          </w:tcPr>
          <w:p w14:paraId="0E9597F9" w14:textId="77777777" w:rsidR="00BA7B1A" w:rsidRDefault="00BA7B1A" w:rsidP="005B22C1">
            <w:pPr>
              <w:jc w:val="center"/>
            </w:pPr>
            <w:r>
              <w:t>Publish compliance documents, complaints procedures, arrangements</w:t>
            </w:r>
          </w:p>
        </w:tc>
        <w:tc>
          <w:tcPr>
            <w:tcW w:w="1575" w:type="dxa"/>
          </w:tcPr>
          <w:p w14:paraId="1BF3D306" w14:textId="77777777" w:rsidR="00BA7B1A" w:rsidRDefault="00BA7B1A" w:rsidP="005B22C1">
            <w:pPr>
              <w:jc w:val="center"/>
            </w:pPr>
            <w:r>
              <w:t>Chief Executive</w:t>
            </w:r>
          </w:p>
        </w:tc>
        <w:tc>
          <w:tcPr>
            <w:tcW w:w="1405" w:type="dxa"/>
          </w:tcPr>
          <w:p w14:paraId="73F33D0E" w14:textId="77777777" w:rsidR="00BA7B1A" w:rsidRDefault="00BA7B1A" w:rsidP="005B22C1">
            <w:pPr>
              <w:jc w:val="center"/>
            </w:pPr>
            <w:r>
              <w:t>30/10/2024</w:t>
            </w:r>
          </w:p>
        </w:tc>
        <w:tc>
          <w:tcPr>
            <w:tcW w:w="5025" w:type="dxa"/>
          </w:tcPr>
          <w:p w14:paraId="557A44E9" w14:textId="77777777" w:rsidR="00BA7B1A" w:rsidRDefault="00BA7B1A" w:rsidP="005B22C1">
            <w:r>
              <w:t>Complete. Documents are available on the SWWCJC website.</w:t>
            </w:r>
          </w:p>
        </w:tc>
      </w:tr>
      <w:tr w:rsidR="00BA7B1A" w14:paraId="4469A9BC" w14:textId="77777777" w:rsidTr="005B22C1">
        <w:tc>
          <w:tcPr>
            <w:tcW w:w="582" w:type="dxa"/>
          </w:tcPr>
          <w:p w14:paraId="309F74E4" w14:textId="77777777" w:rsidR="00BA7B1A" w:rsidRDefault="00BA7B1A" w:rsidP="005B22C1">
            <w:pPr>
              <w:jc w:val="center"/>
            </w:pPr>
            <w:r>
              <w:t>19</w:t>
            </w:r>
          </w:p>
        </w:tc>
        <w:tc>
          <w:tcPr>
            <w:tcW w:w="2014" w:type="dxa"/>
          </w:tcPr>
          <w:p w14:paraId="705421EC" w14:textId="77777777" w:rsidR="00BA7B1A" w:rsidRDefault="00BA7B1A" w:rsidP="005B22C1">
            <w:pPr>
              <w:jc w:val="center"/>
            </w:pPr>
            <w:r>
              <w:t>Monitoring &amp; Review</w:t>
            </w:r>
          </w:p>
        </w:tc>
        <w:tc>
          <w:tcPr>
            <w:tcW w:w="3286" w:type="dxa"/>
          </w:tcPr>
          <w:p w14:paraId="66A6456E" w14:textId="77777777" w:rsidR="00BA7B1A" w:rsidRDefault="00BA7B1A" w:rsidP="005B22C1">
            <w:pPr>
              <w:jc w:val="center"/>
            </w:pPr>
            <w:r>
              <w:t>Conduct quarterly reviews of compliance status</w:t>
            </w:r>
          </w:p>
        </w:tc>
        <w:tc>
          <w:tcPr>
            <w:tcW w:w="1575" w:type="dxa"/>
          </w:tcPr>
          <w:p w14:paraId="13C27FFB" w14:textId="77777777" w:rsidR="00BA7B1A" w:rsidRDefault="00BA7B1A" w:rsidP="005B22C1">
            <w:pPr>
              <w:jc w:val="center"/>
            </w:pPr>
            <w:r>
              <w:t>Chief Executive</w:t>
            </w:r>
          </w:p>
        </w:tc>
        <w:tc>
          <w:tcPr>
            <w:tcW w:w="1405" w:type="dxa"/>
          </w:tcPr>
          <w:p w14:paraId="27B46CB1" w14:textId="77777777" w:rsidR="00BA7B1A" w:rsidRDefault="00BA7B1A" w:rsidP="005B22C1">
            <w:pPr>
              <w:jc w:val="center"/>
            </w:pPr>
            <w:r>
              <w:t>Quarterly</w:t>
            </w:r>
          </w:p>
        </w:tc>
        <w:tc>
          <w:tcPr>
            <w:tcW w:w="5025" w:type="dxa"/>
          </w:tcPr>
          <w:p w14:paraId="4FBA9818" w14:textId="77777777" w:rsidR="00BA7B1A" w:rsidRDefault="00BA7B1A" w:rsidP="005B22C1">
            <w:r>
              <w:t>Complete. Programme Board for the SWWCJC meets on a quarterly basis and any relevant matters are discussed at that meeting where appropriate.</w:t>
            </w:r>
          </w:p>
        </w:tc>
      </w:tr>
    </w:tbl>
    <w:p w14:paraId="24A1630C" w14:textId="77777777" w:rsidR="00BA7B1A" w:rsidRDefault="00BA7B1A" w:rsidP="00BA7B1A"/>
    <w:p w14:paraId="241654C0" w14:textId="5AD39EA2" w:rsidR="003F10BC" w:rsidRPr="003F10BC" w:rsidRDefault="003F10BC" w:rsidP="003F10BC">
      <w:pPr>
        <w:widowControl w:val="0"/>
        <w:tabs>
          <w:tab w:val="left" w:pos="1103"/>
        </w:tabs>
        <w:autoSpaceDE w:val="0"/>
        <w:autoSpaceDN w:val="0"/>
        <w:spacing w:after="0" w:line="283" w:lineRule="auto"/>
        <w:ind w:right="516"/>
      </w:pPr>
    </w:p>
    <w:p w14:paraId="0DEF10D4" w14:textId="77777777" w:rsidR="00F46E4B" w:rsidRDefault="00F46E4B" w:rsidP="00F46E4B">
      <w:pPr>
        <w:widowControl w:val="0"/>
        <w:tabs>
          <w:tab w:val="left" w:pos="1103"/>
        </w:tabs>
        <w:autoSpaceDE w:val="0"/>
        <w:autoSpaceDN w:val="0"/>
        <w:spacing w:after="0" w:line="283" w:lineRule="auto"/>
        <w:ind w:right="516"/>
      </w:pPr>
    </w:p>
    <w:p w14:paraId="64906831" w14:textId="77777777" w:rsidR="00F46E4B" w:rsidRPr="00F46E4B" w:rsidRDefault="00F46E4B" w:rsidP="00F46E4B">
      <w:pPr>
        <w:widowControl w:val="0"/>
        <w:tabs>
          <w:tab w:val="left" w:pos="1103"/>
        </w:tabs>
        <w:autoSpaceDE w:val="0"/>
        <w:autoSpaceDN w:val="0"/>
        <w:spacing w:after="0" w:line="283" w:lineRule="auto"/>
        <w:ind w:right="516"/>
      </w:pPr>
    </w:p>
    <w:p w14:paraId="030FDB87" w14:textId="26D6E59D" w:rsidR="00F46E4B" w:rsidRPr="00705453" w:rsidRDefault="00F46E4B" w:rsidP="00F46E4B">
      <w:pPr>
        <w:widowControl w:val="0"/>
        <w:tabs>
          <w:tab w:val="left" w:pos="1103"/>
        </w:tabs>
        <w:autoSpaceDE w:val="0"/>
        <w:autoSpaceDN w:val="0"/>
        <w:spacing w:after="0" w:line="283" w:lineRule="auto"/>
        <w:ind w:right="516"/>
      </w:pPr>
    </w:p>
    <w:p w14:paraId="7D09FBDA" w14:textId="77777777" w:rsidR="00F46E4B" w:rsidRDefault="00F46E4B"/>
    <w:sectPr w:rsidR="00F46E4B" w:rsidSect="00BA7B1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65A4" w14:textId="77777777" w:rsidR="00A2586D" w:rsidRDefault="00A2586D" w:rsidP="00383BD4">
      <w:pPr>
        <w:spacing w:after="0" w:line="240" w:lineRule="auto"/>
      </w:pPr>
      <w:r>
        <w:separator/>
      </w:r>
    </w:p>
  </w:endnote>
  <w:endnote w:type="continuationSeparator" w:id="0">
    <w:p w14:paraId="33A9F446" w14:textId="77777777" w:rsidR="00A2586D" w:rsidRDefault="00A2586D" w:rsidP="0038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D70A" w14:textId="77777777" w:rsidR="00383BD4" w:rsidRDefault="0038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551963"/>
      <w:docPartObj>
        <w:docPartGallery w:val="Page Numbers (Bottom of Page)"/>
        <w:docPartUnique/>
      </w:docPartObj>
    </w:sdtPr>
    <w:sdtContent>
      <w:p w14:paraId="01183B2A" w14:textId="3361F06D" w:rsidR="00383BD4" w:rsidRDefault="00383BD4">
        <w:pPr>
          <w:pStyle w:val="Footer"/>
          <w:jc w:val="right"/>
        </w:pPr>
        <w:r>
          <w:fldChar w:fldCharType="begin"/>
        </w:r>
        <w:r>
          <w:instrText>PAGE   \* MERGEFORMAT</w:instrText>
        </w:r>
        <w:r>
          <w:fldChar w:fldCharType="separate"/>
        </w:r>
        <w:r>
          <w:t>2</w:t>
        </w:r>
        <w:r>
          <w:fldChar w:fldCharType="end"/>
        </w:r>
      </w:p>
    </w:sdtContent>
  </w:sdt>
  <w:p w14:paraId="2176B9D7" w14:textId="77777777" w:rsidR="00383BD4" w:rsidRPr="00181498" w:rsidRDefault="00383BD4" w:rsidP="00383BD4">
    <w:pPr>
      <w:widowControl w:val="0"/>
      <w:autoSpaceDE w:val="0"/>
      <w:autoSpaceDN w:val="0"/>
      <w:spacing w:after="0" w:line="240" w:lineRule="auto"/>
      <w:rPr>
        <w:rFonts w:ascii="Arial" w:eastAsia="Arial" w:hAnsi="Arial" w:cs="Arial"/>
        <w:bCs/>
        <w:color w:val="000000"/>
        <w:sz w:val="20"/>
        <w:szCs w:val="20"/>
      </w:rPr>
    </w:pPr>
    <w:proofErr w:type="spellStart"/>
    <w:r w:rsidRPr="00181498">
      <w:rPr>
        <w:rFonts w:ascii="Arial" w:eastAsia="Arial" w:hAnsi="Arial" w:cs="Arial"/>
        <w:bCs/>
        <w:color w:val="000000"/>
        <w:sz w:val="20"/>
        <w:szCs w:val="20"/>
      </w:rPr>
      <w:t>Mae'r</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ddogfen</w:t>
    </w:r>
    <w:proofErr w:type="spellEnd"/>
    <w:r w:rsidRPr="00181498">
      <w:rPr>
        <w:rFonts w:ascii="Arial" w:eastAsia="Arial" w:hAnsi="Arial" w:cs="Arial"/>
        <w:bCs/>
        <w:color w:val="000000"/>
        <w:sz w:val="20"/>
        <w:szCs w:val="20"/>
      </w:rPr>
      <w:t xml:space="preserve"> hon </w:t>
    </w:r>
    <w:proofErr w:type="spellStart"/>
    <w:r w:rsidRPr="00181498">
      <w:rPr>
        <w:rFonts w:ascii="Arial" w:eastAsia="Arial" w:hAnsi="Arial" w:cs="Arial"/>
        <w:bCs/>
        <w:color w:val="000000"/>
        <w:sz w:val="20"/>
        <w:szCs w:val="20"/>
      </w:rPr>
      <w:t>hefyd</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ar</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gael</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yn</w:t>
    </w:r>
    <w:proofErr w:type="spellEnd"/>
    <w:r>
      <w:rPr>
        <w:rFonts w:ascii="Arial" w:eastAsia="Arial" w:hAnsi="Arial" w:cs="Arial"/>
        <w:bCs/>
        <w:color w:val="000000"/>
        <w:sz w:val="20"/>
        <w:szCs w:val="20"/>
      </w:rPr>
      <w:t xml:space="preserve"> Cymraeg</w:t>
    </w:r>
  </w:p>
  <w:p w14:paraId="62C43D34" w14:textId="77777777" w:rsidR="00383BD4" w:rsidRPr="00692C99" w:rsidRDefault="00383BD4" w:rsidP="00383BD4">
    <w:pPr>
      <w:widowControl w:val="0"/>
      <w:autoSpaceDE w:val="0"/>
      <w:autoSpaceDN w:val="0"/>
      <w:spacing w:after="0" w:line="240" w:lineRule="auto"/>
      <w:rPr>
        <w:rFonts w:ascii="Arial" w:eastAsia="Arial" w:hAnsi="Arial" w:cs="Arial"/>
        <w:bCs/>
        <w:color w:val="000000"/>
        <w:sz w:val="20"/>
        <w:szCs w:val="20"/>
      </w:rPr>
    </w:pPr>
    <w:r w:rsidRPr="00181498">
      <w:rPr>
        <w:rFonts w:ascii="Arial" w:eastAsia="Arial" w:hAnsi="Arial" w:cs="Arial"/>
        <w:bCs/>
        <w:color w:val="000000"/>
        <w:sz w:val="20"/>
        <w:szCs w:val="20"/>
      </w:rPr>
      <w:t>This document is also available in Welsh</w:t>
    </w:r>
  </w:p>
  <w:p w14:paraId="0F2EBC5C" w14:textId="77777777" w:rsidR="00383BD4" w:rsidRDefault="00383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6B98" w14:textId="77777777" w:rsidR="00383BD4" w:rsidRDefault="0038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C08A" w14:textId="77777777" w:rsidR="00A2586D" w:rsidRDefault="00A2586D" w:rsidP="00383BD4">
      <w:pPr>
        <w:spacing w:after="0" w:line="240" w:lineRule="auto"/>
      </w:pPr>
      <w:r>
        <w:separator/>
      </w:r>
    </w:p>
  </w:footnote>
  <w:footnote w:type="continuationSeparator" w:id="0">
    <w:p w14:paraId="6653C27B" w14:textId="77777777" w:rsidR="00A2586D" w:rsidRDefault="00A2586D" w:rsidP="0038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7B75" w14:textId="77777777" w:rsidR="00383BD4" w:rsidRDefault="00383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7D45" w14:textId="77777777" w:rsidR="00383BD4" w:rsidRDefault="00383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1061" w14:textId="77777777" w:rsidR="00383BD4" w:rsidRDefault="00383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472"/>
    <w:multiLevelType w:val="hybridMultilevel"/>
    <w:tmpl w:val="129E8040"/>
    <w:lvl w:ilvl="0" w:tplc="8536FC1C">
      <w:numFmt w:val="bullet"/>
      <w:lvlText w:val=""/>
      <w:lvlJc w:val="left"/>
      <w:pPr>
        <w:ind w:left="1099" w:hanging="360"/>
      </w:pPr>
      <w:rPr>
        <w:rFonts w:ascii="Symbol" w:eastAsia="Symbol" w:hAnsi="Symbol" w:cs="Symbol" w:hint="default"/>
        <w:b w:val="0"/>
        <w:bCs w:val="0"/>
        <w:i w:val="0"/>
        <w:iCs w:val="0"/>
        <w:color w:val="C00000"/>
        <w:spacing w:val="0"/>
        <w:w w:val="99"/>
        <w:sz w:val="22"/>
        <w:szCs w:val="22"/>
        <w:lang w:val="en-US" w:eastAsia="en-US" w:bidi="ar-SA"/>
      </w:rPr>
    </w:lvl>
    <w:lvl w:ilvl="1" w:tplc="68EA30F0">
      <w:numFmt w:val="bullet"/>
      <w:lvlText w:val=""/>
      <w:lvlJc w:val="left"/>
      <w:pPr>
        <w:ind w:left="1459" w:hanging="360"/>
      </w:pPr>
      <w:rPr>
        <w:rFonts w:ascii="Symbol" w:eastAsia="Symbol" w:hAnsi="Symbol" w:cs="Symbol" w:hint="default"/>
        <w:b w:val="0"/>
        <w:bCs w:val="0"/>
        <w:i w:val="0"/>
        <w:iCs w:val="0"/>
        <w:spacing w:val="0"/>
        <w:w w:val="100"/>
        <w:sz w:val="24"/>
        <w:szCs w:val="24"/>
        <w:lang w:val="en-US" w:eastAsia="en-US" w:bidi="ar-SA"/>
      </w:rPr>
    </w:lvl>
    <w:lvl w:ilvl="2" w:tplc="B978AD34">
      <w:numFmt w:val="bullet"/>
      <w:lvlText w:val="•"/>
      <w:lvlJc w:val="left"/>
      <w:pPr>
        <w:ind w:left="2495" w:hanging="360"/>
      </w:pPr>
      <w:rPr>
        <w:rFonts w:hint="default"/>
        <w:lang w:val="en-US" w:eastAsia="en-US" w:bidi="ar-SA"/>
      </w:rPr>
    </w:lvl>
    <w:lvl w:ilvl="3" w:tplc="4C086046">
      <w:numFmt w:val="bullet"/>
      <w:lvlText w:val="•"/>
      <w:lvlJc w:val="left"/>
      <w:pPr>
        <w:ind w:left="3530" w:hanging="360"/>
      </w:pPr>
      <w:rPr>
        <w:rFonts w:hint="default"/>
        <w:lang w:val="en-US" w:eastAsia="en-US" w:bidi="ar-SA"/>
      </w:rPr>
    </w:lvl>
    <w:lvl w:ilvl="4" w:tplc="E676F312">
      <w:numFmt w:val="bullet"/>
      <w:lvlText w:val="•"/>
      <w:lvlJc w:val="left"/>
      <w:pPr>
        <w:ind w:left="4566" w:hanging="360"/>
      </w:pPr>
      <w:rPr>
        <w:rFonts w:hint="default"/>
        <w:lang w:val="en-US" w:eastAsia="en-US" w:bidi="ar-SA"/>
      </w:rPr>
    </w:lvl>
    <w:lvl w:ilvl="5" w:tplc="C29C56B8">
      <w:numFmt w:val="bullet"/>
      <w:lvlText w:val="•"/>
      <w:lvlJc w:val="left"/>
      <w:pPr>
        <w:ind w:left="5601" w:hanging="360"/>
      </w:pPr>
      <w:rPr>
        <w:rFonts w:hint="default"/>
        <w:lang w:val="en-US" w:eastAsia="en-US" w:bidi="ar-SA"/>
      </w:rPr>
    </w:lvl>
    <w:lvl w:ilvl="6" w:tplc="495CD3BE">
      <w:numFmt w:val="bullet"/>
      <w:lvlText w:val="•"/>
      <w:lvlJc w:val="left"/>
      <w:pPr>
        <w:ind w:left="6636" w:hanging="360"/>
      </w:pPr>
      <w:rPr>
        <w:rFonts w:hint="default"/>
        <w:lang w:val="en-US" w:eastAsia="en-US" w:bidi="ar-SA"/>
      </w:rPr>
    </w:lvl>
    <w:lvl w:ilvl="7" w:tplc="CAB289A8">
      <w:numFmt w:val="bullet"/>
      <w:lvlText w:val="•"/>
      <w:lvlJc w:val="left"/>
      <w:pPr>
        <w:ind w:left="7672" w:hanging="360"/>
      </w:pPr>
      <w:rPr>
        <w:rFonts w:hint="default"/>
        <w:lang w:val="en-US" w:eastAsia="en-US" w:bidi="ar-SA"/>
      </w:rPr>
    </w:lvl>
    <w:lvl w:ilvl="8" w:tplc="57141B8E">
      <w:numFmt w:val="bullet"/>
      <w:lvlText w:val="•"/>
      <w:lvlJc w:val="left"/>
      <w:pPr>
        <w:ind w:left="8707" w:hanging="360"/>
      </w:pPr>
      <w:rPr>
        <w:rFonts w:hint="default"/>
        <w:lang w:val="en-US" w:eastAsia="en-US" w:bidi="ar-SA"/>
      </w:rPr>
    </w:lvl>
  </w:abstractNum>
  <w:abstractNum w:abstractNumId="1" w15:restartNumberingAfterBreak="0">
    <w:nsid w:val="7E9C7F39"/>
    <w:multiLevelType w:val="hybridMultilevel"/>
    <w:tmpl w:val="6B8C3B66"/>
    <w:lvl w:ilvl="0" w:tplc="427011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719943">
    <w:abstractNumId w:val="0"/>
  </w:num>
  <w:num w:numId="2" w16cid:durableId="47988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B"/>
    <w:rsid w:val="001722AB"/>
    <w:rsid w:val="00383BD4"/>
    <w:rsid w:val="003A1491"/>
    <w:rsid w:val="003F10BC"/>
    <w:rsid w:val="00532A62"/>
    <w:rsid w:val="00705609"/>
    <w:rsid w:val="00793A78"/>
    <w:rsid w:val="008B7B40"/>
    <w:rsid w:val="00935A39"/>
    <w:rsid w:val="00A2586D"/>
    <w:rsid w:val="00A305C8"/>
    <w:rsid w:val="00AE391A"/>
    <w:rsid w:val="00B573A1"/>
    <w:rsid w:val="00BA7B1A"/>
    <w:rsid w:val="00BB14F3"/>
    <w:rsid w:val="00C01BB0"/>
    <w:rsid w:val="00C01DC4"/>
    <w:rsid w:val="00C75F6F"/>
    <w:rsid w:val="00F4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7051"/>
  <w15:chartTrackingRefBased/>
  <w15:docId w15:val="{5F3B56B7-2B2A-47C6-90A3-464F6522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4B"/>
  </w:style>
  <w:style w:type="paragraph" w:styleId="Heading1">
    <w:name w:val="heading 1"/>
    <w:basedOn w:val="Normal"/>
    <w:next w:val="Normal"/>
    <w:link w:val="Heading1Char"/>
    <w:uiPriority w:val="9"/>
    <w:qFormat/>
    <w:rsid w:val="00F4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46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E4B"/>
    <w:rPr>
      <w:rFonts w:eastAsiaTheme="majorEastAsia" w:cstheme="majorBidi"/>
      <w:color w:val="272727" w:themeColor="text1" w:themeTint="D8"/>
    </w:rPr>
  </w:style>
  <w:style w:type="paragraph" w:styleId="Title">
    <w:name w:val="Title"/>
    <w:basedOn w:val="Normal"/>
    <w:next w:val="Normal"/>
    <w:link w:val="TitleChar"/>
    <w:uiPriority w:val="10"/>
    <w:qFormat/>
    <w:rsid w:val="00F46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E4B"/>
    <w:pPr>
      <w:spacing w:before="160"/>
      <w:jc w:val="center"/>
    </w:pPr>
    <w:rPr>
      <w:i/>
      <w:iCs/>
      <w:color w:val="404040" w:themeColor="text1" w:themeTint="BF"/>
    </w:rPr>
  </w:style>
  <w:style w:type="character" w:customStyle="1" w:styleId="QuoteChar">
    <w:name w:val="Quote Char"/>
    <w:basedOn w:val="DefaultParagraphFont"/>
    <w:link w:val="Quote"/>
    <w:uiPriority w:val="29"/>
    <w:rsid w:val="00F46E4B"/>
    <w:rPr>
      <w:i/>
      <w:iCs/>
      <w:color w:val="404040" w:themeColor="text1" w:themeTint="BF"/>
    </w:rPr>
  </w:style>
  <w:style w:type="paragraph" w:styleId="ListParagraph">
    <w:name w:val="List Paragraph"/>
    <w:basedOn w:val="Normal"/>
    <w:uiPriority w:val="1"/>
    <w:qFormat/>
    <w:rsid w:val="00F46E4B"/>
    <w:pPr>
      <w:ind w:left="720"/>
      <w:contextualSpacing/>
    </w:pPr>
  </w:style>
  <w:style w:type="character" w:styleId="IntenseEmphasis">
    <w:name w:val="Intense Emphasis"/>
    <w:basedOn w:val="DefaultParagraphFont"/>
    <w:uiPriority w:val="21"/>
    <w:qFormat/>
    <w:rsid w:val="00F46E4B"/>
    <w:rPr>
      <w:i/>
      <w:iCs/>
      <w:color w:val="0F4761" w:themeColor="accent1" w:themeShade="BF"/>
    </w:rPr>
  </w:style>
  <w:style w:type="paragraph" w:styleId="IntenseQuote">
    <w:name w:val="Intense Quote"/>
    <w:basedOn w:val="Normal"/>
    <w:next w:val="Normal"/>
    <w:link w:val="IntenseQuoteChar"/>
    <w:uiPriority w:val="30"/>
    <w:qFormat/>
    <w:rsid w:val="00F4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E4B"/>
    <w:rPr>
      <w:i/>
      <w:iCs/>
      <w:color w:val="0F4761" w:themeColor="accent1" w:themeShade="BF"/>
    </w:rPr>
  </w:style>
  <w:style w:type="character" w:styleId="IntenseReference">
    <w:name w:val="Intense Reference"/>
    <w:basedOn w:val="DefaultParagraphFont"/>
    <w:uiPriority w:val="32"/>
    <w:qFormat/>
    <w:rsid w:val="00F46E4B"/>
    <w:rPr>
      <w:b/>
      <w:bCs/>
      <w:smallCaps/>
      <w:color w:val="0F4761" w:themeColor="accent1" w:themeShade="BF"/>
      <w:spacing w:val="5"/>
    </w:rPr>
  </w:style>
  <w:style w:type="paragraph" w:styleId="BodyText">
    <w:name w:val="Body Text"/>
    <w:basedOn w:val="Normal"/>
    <w:link w:val="BodyTextChar"/>
    <w:uiPriority w:val="1"/>
    <w:qFormat/>
    <w:rsid w:val="00F46E4B"/>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F46E4B"/>
    <w:rPr>
      <w:rFonts w:ascii="Arial" w:eastAsia="Arial" w:hAnsi="Arial" w:cs="Arial"/>
      <w:kern w:val="0"/>
      <w:lang w:val="en-US"/>
      <w14:ligatures w14:val="none"/>
    </w:rPr>
  </w:style>
  <w:style w:type="table" w:styleId="TableGrid">
    <w:name w:val="Table Grid"/>
    <w:basedOn w:val="TableNormal"/>
    <w:uiPriority w:val="39"/>
    <w:rsid w:val="00F4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BD4"/>
  </w:style>
  <w:style w:type="paragraph" w:styleId="Footer">
    <w:name w:val="footer"/>
    <w:basedOn w:val="Normal"/>
    <w:link w:val="FooterChar"/>
    <w:uiPriority w:val="99"/>
    <w:unhideWhenUsed/>
    <w:rsid w:val="00383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1767</Words>
  <Characters>10366</Characters>
  <Application>Microsoft Office Word</Application>
  <DocSecurity>0</DocSecurity>
  <Lines>392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Kristy Tillman</cp:lastModifiedBy>
  <cp:revision>4</cp:revision>
  <dcterms:created xsi:type="dcterms:W3CDTF">2025-12-12T12:04:00Z</dcterms:created>
  <dcterms:modified xsi:type="dcterms:W3CDTF">2025-12-15T11:00:00Z</dcterms:modified>
</cp:coreProperties>
</file>